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9420F" w14:textId="2933804B" w:rsidR="00B02468" w:rsidRPr="008653A6" w:rsidRDefault="00B02468" w:rsidP="00B02468">
      <w:pPr>
        <w:tabs>
          <w:tab w:val="center" w:pos="4536"/>
          <w:tab w:val="right" w:pos="8280"/>
          <w:tab w:val="right" w:pos="9639"/>
        </w:tabs>
        <w:ind w:right="2"/>
        <w:rPr>
          <w:rFonts w:asciiTheme="minorBidi" w:hAnsiTheme="minorBidi"/>
          <w:b/>
          <w:bCs/>
          <w:sz w:val="28"/>
        </w:rPr>
      </w:pPr>
      <w:bookmarkStart w:id="0" w:name="_Hlk47516216"/>
      <w:bookmarkStart w:id="1" w:name="_Hlk53437339"/>
      <w:bookmarkStart w:id="2" w:name="_Hlk4231204"/>
      <w:bookmarkStart w:id="3" w:name="_Ref513464071"/>
      <w:bookmarkEnd w:id="0"/>
      <w:r w:rsidRPr="008653A6">
        <w:rPr>
          <w:rFonts w:asciiTheme="minorBidi" w:hAnsiTheme="minorBidi"/>
          <w:b/>
          <w:bCs/>
          <w:sz w:val="28"/>
        </w:rPr>
        <w:t>3GPP TSG RAN WG1 #10</w:t>
      </w:r>
      <w:r w:rsidR="0094768B" w:rsidRPr="008653A6">
        <w:rPr>
          <w:rFonts w:asciiTheme="minorBidi" w:hAnsiTheme="minorBidi"/>
          <w:b/>
          <w:bCs/>
          <w:sz w:val="28"/>
        </w:rPr>
        <w:t>4</w:t>
      </w:r>
      <w:r w:rsidRPr="008653A6">
        <w:rPr>
          <w:rFonts w:asciiTheme="minorBidi" w:hAnsiTheme="minorBidi"/>
          <w:b/>
          <w:bCs/>
          <w:sz w:val="28"/>
        </w:rPr>
        <w:t>-</w:t>
      </w:r>
      <w:r w:rsidR="008653A6">
        <w:rPr>
          <w:rFonts w:asciiTheme="minorBidi" w:hAnsiTheme="minorBidi"/>
          <w:b/>
          <w:bCs/>
          <w:sz w:val="28"/>
        </w:rPr>
        <w:t>bis-e</w:t>
      </w:r>
      <w:r w:rsidRPr="008653A6">
        <w:rPr>
          <w:rFonts w:asciiTheme="minorBidi" w:hAnsiTheme="minorBidi"/>
          <w:b/>
          <w:bCs/>
          <w:sz w:val="28"/>
        </w:rPr>
        <w:tab/>
      </w:r>
      <w:r w:rsidRPr="008653A6">
        <w:rPr>
          <w:rFonts w:asciiTheme="minorBidi" w:hAnsiTheme="minorBidi"/>
          <w:b/>
          <w:bCs/>
          <w:sz w:val="28"/>
        </w:rPr>
        <w:tab/>
      </w:r>
      <w:r w:rsidRPr="008653A6">
        <w:rPr>
          <w:rFonts w:asciiTheme="minorBidi" w:hAnsiTheme="minorBidi"/>
          <w:b/>
          <w:bCs/>
          <w:sz w:val="28"/>
        </w:rPr>
        <w:tab/>
        <w:t>R1-</w:t>
      </w:r>
      <w:r w:rsidR="00F95532" w:rsidRPr="008653A6">
        <w:rPr>
          <w:rFonts w:asciiTheme="minorBidi" w:hAnsiTheme="minorBidi"/>
          <w:b/>
          <w:bCs/>
          <w:sz w:val="28"/>
        </w:rPr>
        <w:t>210</w:t>
      </w:r>
      <w:r w:rsidR="00F95532">
        <w:rPr>
          <w:rFonts w:asciiTheme="minorBidi" w:hAnsiTheme="minorBidi"/>
          <w:b/>
          <w:bCs/>
          <w:sz w:val="28"/>
        </w:rPr>
        <w:t>3448</w:t>
      </w:r>
    </w:p>
    <w:p w14:paraId="2FC808CD" w14:textId="1E36AAB6" w:rsidR="00B02468" w:rsidRPr="008653A6" w:rsidRDefault="00B02468" w:rsidP="00B02468">
      <w:pPr>
        <w:tabs>
          <w:tab w:val="center" w:pos="4536"/>
          <w:tab w:val="right" w:pos="9072"/>
        </w:tabs>
        <w:rPr>
          <w:rFonts w:asciiTheme="minorBidi" w:eastAsia="MS Mincho" w:hAnsiTheme="minorBidi"/>
          <w:b/>
          <w:bCs/>
          <w:sz w:val="28"/>
          <w:lang w:eastAsia="ja-JP"/>
        </w:rPr>
      </w:pPr>
      <w:r w:rsidRPr="008653A6">
        <w:rPr>
          <w:rFonts w:asciiTheme="minorBidi" w:eastAsia="MS Mincho" w:hAnsiTheme="minorBidi"/>
          <w:b/>
          <w:bCs/>
          <w:sz w:val="28"/>
          <w:lang w:eastAsia="ja-JP"/>
        </w:rPr>
        <w:t xml:space="preserve">e-Meeting, </w:t>
      </w:r>
      <w:r w:rsidR="008653A6" w:rsidRPr="008653A6">
        <w:rPr>
          <w:rFonts w:asciiTheme="minorBidi" w:eastAsia="MS Mincho" w:hAnsiTheme="minorBidi"/>
          <w:b/>
          <w:bCs/>
          <w:sz w:val="28"/>
          <w:lang w:eastAsia="ja-JP"/>
        </w:rPr>
        <w:t>April 12</w:t>
      </w:r>
      <w:r w:rsidR="0094768B" w:rsidRPr="008653A6">
        <w:rPr>
          <w:rFonts w:asciiTheme="minorBidi" w:eastAsia="MS Mincho" w:hAnsiTheme="minorBidi"/>
          <w:b/>
          <w:bCs/>
          <w:sz w:val="28"/>
          <w:lang w:eastAsia="ja-JP"/>
        </w:rPr>
        <w:t xml:space="preserve"> – </w:t>
      </w:r>
      <w:r w:rsidR="008653A6" w:rsidRPr="008653A6">
        <w:rPr>
          <w:rFonts w:asciiTheme="minorBidi" w:eastAsia="MS Mincho" w:hAnsiTheme="minorBidi"/>
          <w:b/>
          <w:bCs/>
          <w:sz w:val="28"/>
          <w:lang w:eastAsia="ja-JP"/>
        </w:rPr>
        <w:t>20</w:t>
      </w:r>
      <w:r w:rsidR="0094768B" w:rsidRPr="008653A6">
        <w:rPr>
          <w:rFonts w:asciiTheme="minorBidi" w:eastAsia="MS Mincho" w:hAnsiTheme="minorBidi"/>
          <w:b/>
          <w:bCs/>
          <w:sz w:val="28"/>
          <w:lang w:eastAsia="ja-JP"/>
        </w:rPr>
        <w:t>, 2021</w:t>
      </w:r>
    </w:p>
    <w:bookmarkEnd w:id="1"/>
    <w:p w14:paraId="626B27CD" w14:textId="77777777" w:rsidR="00F76DA7" w:rsidRPr="008653A6"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6B0219F9" w:rsidR="008F71D4" w:rsidRPr="008653A6"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8653A6">
        <w:rPr>
          <w:rFonts w:asciiTheme="minorBidi" w:hAnsiTheme="minorBidi" w:cstheme="minorBidi"/>
          <w:b/>
          <w:bCs/>
          <w:sz w:val="24"/>
          <w:szCs w:val="24"/>
          <w:lang w:val="en-US"/>
        </w:rPr>
        <w:t>Agenda Item:</w:t>
      </w:r>
      <w:r w:rsidRPr="008653A6">
        <w:rPr>
          <w:rFonts w:asciiTheme="minorBidi" w:hAnsiTheme="minorBidi" w:cstheme="minorBidi"/>
          <w:b/>
          <w:bCs/>
          <w:sz w:val="24"/>
          <w:szCs w:val="24"/>
          <w:lang w:val="en-US"/>
        </w:rPr>
        <w:tab/>
      </w:r>
      <w:r w:rsidR="00F66461" w:rsidRPr="008653A6">
        <w:rPr>
          <w:rFonts w:asciiTheme="minorBidi" w:hAnsiTheme="minorBidi" w:cstheme="minorBidi"/>
          <w:b/>
          <w:bCs/>
          <w:sz w:val="24"/>
          <w:szCs w:val="24"/>
          <w:lang w:val="en-US"/>
        </w:rPr>
        <w:t>8</w:t>
      </w:r>
      <w:r w:rsidRPr="008653A6">
        <w:rPr>
          <w:rFonts w:asciiTheme="minorBidi" w:hAnsiTheme="minorBidi" w:cstheme="minorBidi"/>
          <w:b/>
          <w:bCs/>
          <w:sz w:val="24"/>
          <w:szCs w:val="24"/>
          <w:lang w:val="en-US"/>
        </w:rPr>
        <w:t>.</w:t>
      </w:r>
      <w:r w:rsidR="00592AB0" w:rsidRPr="008653A6">
        <w:rPr>
          <w:rFonts w:asciiTheme="minorBidi" w:hAnsiTheme="minorBidi" w:cstheme="minorBidi"/>
          <w:b/>
          <w:bCs/>
          <w:sz w:val="24"/>
          <w:szCs w:val="24"/>
          <w:lang w:val="en-US"/>
        </w:rPr>
        <w:t>2</w:t>
      </w:r>
      <w:r w:rsidRPr="008653A6">
        <w:rPr>
          <w:rFonts w:asciiTheme="minorBidi" w:hAnsiTheme="minorBidi" w:cstheme="minorBidi"/>
          <w:b/>
          <w:bCs/>
          <w:sz w:val="24"/>
          <w:szCs w:val="24"/>
          <w:lang w:val="en-US"/>
        </w:rPr>
        <w:t>.</w:t>
      </w:r>
      <w:r w:rsidR="00E82223" w:rsidRPr="008653A6">
        <w:rPr>
          <w:rFonts w:asciiTheme="minorBidi" w:hAnsiTheme="minorBidi" w:cstheme="minorBidi"/>
          <w:b/>
          <w:bCs/>
          <w:sz w:val="24"/>
          <w:szCs w:val="24"/>
          <w:lang w:val="en-US"/>
        </w:rPr>
        <w:t>1</w:t>
      </w:r>
    </w:p>
    <w:p w14:paraId="1F4C5309" w14:textId="7CAB9985" w:rsidR="008F71D4" w:rsidRPr="008653A6" w:rsidRDefault="008F71D4" w:rsidP="00637413">
      <w:pPr>
        <w:tabs>
          <w:tab w:val="left" w:pos="1985"/>
        </w:tabs>
        <w:spacing w:line="276" w:lineRule="auto"/>
        <w:rPr>
          <w:rFonts w:asciiTheme="minorBidi" w:hAnsiTheme="minorBidi"/>
          <w:bCs/>
        </w:rPr>
      </w:pPr>
      <w:r w:rsidRPr="008653A6">
        <w:rPr>
          <w:rFonts w:asciiTheme="minorBidi" w:hAnsiTheme="minorBidi"/>
          <w:b/>
          <w:bCs/>
        </w:rPr>
        <w:t>Source:</w:t>
      </w:r>
      <w:r w:rsidRPr="008653A6">
        <w:rPr>
          <w:rFonts w:asciiTheme="minorBidi" w:hAnsiTheme="minorBidi"/>
          <w:b/>
          <w:bCs/>
        </w:rPr>
        <w:tab/>
      </w:r>
      <w:proofErr w:type="spellStart"/>
      <w:r w:rsidRPr="008653A6">
        <w:rPr>
          <w:rFonts w:asciiTheme="minorBidi" w:hAnsiTheme="minorBidi"/>
          <w:b/>
          <w:bCs/>
        </w:rPr>
        <w:t>InterDigital</w:t>
      </w:r>
      <w:proofErr w:type="spellEnd"/>
      <w:r w:rsidR="009F153B" w:rsidRPr="008653A6">
        <w:rPr>
          <w:rFonts w:asciiTheme="minorBidi" w:hAnsiTheme="minorBidi"/>
          <w:b/>
          <w:bCs/>
        </w:rPr>
        <w:t>,</w:t>
      </w:r>
      <w:r w:rsidRPr="008653A6">
        <w:rPr>
          <w:rFonts w:asciiTheme="minorBidi" w:hAnsiTheme="minorBidi"/>
          <w:b/>
          <w:bCs/>
        </w:rPr>
        <w:t xml:space="preserve"> Inc.</w:t>
      </w:r>
    </w:p>
    <w:p w14:paraId="4E1A3F22" w14:textId="7FD438C2" w:rsidR="008F71D4" w:rsidRPr="008653A6" w:rsidRDefault="008F71D4" w:rsidP="00637413">
      <w:pPr>
        <w:spacing w:line="276" w:lineRule="auto"/>
        <w:ind w:left="1985" w:hanging="1985"/>
        <w:rPr>
          <w:rFonts w:asciiTheme="minorBidi" w:hAnsiTheme="minorBidi"/>
          <w:b/>
          <w:bCs/>
        </w:rPr>
      </w:pPr>
      <w:r w:rsidRPr="008653A6">
        <w:rPr>
          <w:rFonts w:asciiTheme="minorBidi" w:hAnsiTheme="minorBidi"/>
          <w:b/>
          <w:bCs/>
        </w:rPr>
        <w:t>Title:</w:t>
      </w:r>
      <w:r w:rsidRPr="008653A6">
        <w:rPr>
          <w:rFonts w:asciiTheme="minorBidi" w:hAnsiTheme="minorBidi"/>
          <w:b/>
          <w:bCs/>
        </w:rPr>
        <w:tab/>
      </w:r>
      <w:r w:rsidR="0094768B" w:rsidRPr="008653A6">
        <w:rPr>
          <w:rFonts w:asciiTheme="minorBidi" w:hAnsiTheme="minorBidi"/>
          <w:b/>
          <w:bCs/>
        </w:rPr>
        <w:t>Discussion</w:t>
      </w:r>
      <w:r w:rsidR="00DA2D47" w:rsidRPr="008653A6">
        <w:rPr>
          <w:rFonts w:asciiTheme="minorBidi" w:hAnsiTheme="minorBidi"/>
          <w:b/>
          <w:bCs/>
        </w:rPr>
        <w:t>s</w:t>
      </w:r>
      <w:r w:rsidR="0094768B" w:rsidRPr="008653A6">
        <w:rPr>
          <w:rFonts w:asciiTheme="minorBidi" w:hAnsiTheme="minorBidi"/>
          <w:b/>
          <w:bCs/>
        </w:rPr>
        <w:t xml:space="preserve"> on </w:t>
      </w:r>
      <w:r w:rsidR="00E82223" w:rsidRPr="008653A6">
        <w:rPr>
          <w:rFonts w:asciiTheme="minorBidi" w:hAnsiTheme="minorBidi"/>
          <w:b/>
          <w:bCs/>
        </w:rPr>
        <w:t>initial access aspects</w:t>
      </w:r>
    </w:p>
    <w:p w14:paraId="5FF4E466" w14:textId="77777777" w:rsidR="008F71D4" w:rsidRPr="008653A6" w:rsidRDefault="008F71D4" w:rsidP="00637413">
      <w:pPr>
        <w:spacing w:line="276" w:lineRule="auto"/>
        <w:ind w:left="1985" w:hanging="1985"/>
        <w:rPr>
          <w:rFonts w:asciiTheme="minorBidi" w:hAnsiTheme="minorBidi"/>
          <w:b/>
          <w:bCs/>
        </w:rPr>
      </w:pPr>
      <w:r w:rsidRPr="008653A6">
        <w:rPr>
          <w:rFonts w:asciiTheme="minorBidi" w:hAnsiTheme="minorBidi"/>
          <w:b/>
          <w:bCs/>
        </w:rPr>
        <w:t>Document for:</w:t>
      </w:r>
      <w:r w:rsidRPr="008653A6">
        <w:rPr>
          <w:rFonts w:asciiTheme="minorBidi" w:hAnsiTheme="minorBidi"/>
          <w:b/>
          <w:bCs/>
        </w:rPr>
        <w:tab/>
        <w:t>Discussion and Decision</w:t>
      </w:r>
    </w:p>
    <w:bookmarkEnd w:id="2"/>
    <w:p w14:paraId="3788C036" w14:textId="6804DA4E" w:rsidR="00261A3A" w:rsidRPr="008653A6" w:rsidRDefault="00A35469" w:rsidP="008653A6">
      <w:pPr>
        <w:pStyle w:val="Heading1"/>
        <w:spacing w:before="0" w:after="120" w:line="276" w:lineRule="auto"/>
        <w:rPr>
          <w:rFonts w:asciiTheme="minorBidi" w:hAnsiTheme="minorBidi" w:cstheme="minorBidi"/>
          <w:b/>
          <w:sz w:val="32"/>
          <w:szCs w:val="32"/>
        </w:rPr>
      </w:pPr>
      <w:r w:rsidRPr="008653A6">
        <w:rPr>
          <w:rFonts w:asciiTheme="minorBidi" w:hAnsiTheme="minorBidi" w:cstheme="minorBidi"/>
          <w:b/>
          <w:sz w:val="32"/>
          <w:szCs w:val="32"/>
        </w:rPr>
        <w:t>Introduction</w:t>
      </w:r>
      <w:bookmarkEnd w:id="3"/>
    </w:p>
    <w:p w14:paraId="6CF84A47" w14:textId="2FD872E2" w:rsidR="00D826B9" w:rsidRPr="008653A6" w:rsidRDefault="00D826B9" w:rsidP="008653A6">
      <w:pPr>
        <w:spacing w:after="0" w:line="240" w:lineRule="auto"/>
        <w:jc w:val="both"/>
        <w:rPr>
          <w:rFonts w:asciiTheme="minorBidi" w:hAnsiTheme="minorBidi"/>
        </w:rPr>
      </w:pPr>
      <w:r w:rsidRPr="008653A6">
        <w:rPr>
          <w:rFonts w:asciiTheme="minorBidi" w:hAnsiTheme="minorBidi"/>
        </w:rPr>
        <w:t xml:space="preserve">In RAN#90-e [1], work scope of extending current NR operation to 71 GHz </w:t>
      </w:r>
      <w:r w:rsidR="00F57748" w:rsidRPr="008653A6">
        <w:rPr>
          <w:rFonts w:asciiTheme="minorBidi" w:hAnsiTheme="minorBidi"/>
        </w:rPr>
        <w:t>was</w:t>
      </w:r>
      <w:r w:rsidRPr="008653A6">
        <w:rPr>
          <w:rFonts w:asciiTheme="minorBidi" w:hAnsiTheme="minorBidi"/>
        </w:rPr>
        <w:t xml:space="preserve"> updated with the following initial access related objective</w:t>
      </w:r>
      <w:r w:rsidR="005C02B3" w:rsidRPr="008653A6">
        <w:rPr>
          <w:rFonts w:asciiTheme="minorBidi" w:hAnsiTheme="minorBidi"/>
        </w:rPr>
        <w:t>s</w:t>
      </w:r>
      <w:r w:rsidRPr="008653A6">
        <w:rPr>
          <w:rFonts w:asciiTheme="minorBidi" w:hAnsiTheme="minorBidi"/>
        </w:rPr>
        <w:t>:</w:t>
      </w:r>
    </w:p>
    <w:p w14:paraId="0A0B5E39" w14:textId="77777777" w:rsidR="00D826B9" w:rsidRPr="008653A6" w:rsidRDefault="00D826B9" w:rsidP="00C61CAE">
      <w:pPr>
        <w:numPr>
          <w:ilvl w:val="1"/>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 xml:space="preserve">Support of up to 64 SSB beams for licensed and unlicensed operation in this frequency range. </w:t>
      </w:r>
    </w:p>
    <w:p w14:paraId="712A54F8" w14:textId="77777777" w:rsidR="00D826B9" w:rsidRPr="008653A6" w:rsidRDefault="00D826B9" w:rsidP="00C61CAE">
      <w:pPr>
        <w:numPr>
          <w:ilvl w:val="1"/>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Supports 120kHz SCS for SSB and 120kHz SCS for initial access related signals/channels in an initial BWP.</w:t>
      </w:r>
    </w:p>
    <w:p w14:paraId="000AAB01" w14:textId="226F647E" w:rsidR="00D826B9" w:rsidRPr="008653A6" w:rsidRDefault="00D826B9" w:rsidP="00C61CAE">
      <w:pPr>
        <w:numPr>
          <w:ilvl w:val="2"/>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Study and specify, if needed, additional SCS (240kHz, 480kHz, 960kHz) for SSB, and additional SCS</w:t>
      </w:r>
      <w:r w:rsidR="001E08C2" w:rsidRPr="008653A6">
        <w:rPr>
          <w:rFonts w:asciiTheme="minorBidi" w:eastAsia="DengXian" w:hAnsiTheme="minorBidi"/>
          <w:szCs w:val="24"/>
          <w:lang w:val="en-GB"/>
        </w:rPr>
        <w:t xml:space="preserve"> </w:t>
      </w:r>
      <w:r w:rsidRPr="008653A6">
        <w:rPr>
          <w:rFonts w:asciiTheme="minorBidi" w:eastAsia="DengXian" w:hAnsiTheme="minorBidi"/>
          <w:szCs w:val="24"/>
          <w:lang w:val="en-GB"/>
        </w:rPr>
        <w:t>(480kHz, 960kHz) for initial access related signals/channels in initial BWP.</w:t>
      </w:r>
    </w:p>
    <w:p w14:paraId="344EF10C" w14:textId="77777777" w:rsidR="00D826B9" w:rsidRPr="008653A6" w:rsidRDefault="00D826B9" w:rsidP="00C61CAE">
      <w:pPr>
        <w:numPr>
          <w:ilvl w:val="2"/>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Study and specify, if needed, additional SCS (480kHz, 960kHz) for SSB for cases other than initial access.</w:t>
      </w:r>
    </w:p>
    <w:p w14:paraId="53822F3A" w14:textId="205EF6CB" w:rsidR="00D826B9" w:rsidRPr="008653A6" w:rsidRDefault="00D826B9" w:rsidP="00C61CAE">
      <w:pPr>
        <w:numPr>
          <w:ilvl w:val="2"/>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Note: coverage enhancement for SSB is not pursued.</w:t>
      </w:r>
    </w:p>
    <w:p w14:paraId="706446EE" w14:textId="477821B6" w:rsidR="00D826B9" w:rsidRDefault="00D826B9" w:rsidP="00C61CAE">
      <w:pPr>
        <w:pStyle w:val="B1"/>
        <w:numPr>
          <w:ilvl w:val="1"/>
          <w:numId w:val="14"/>
        </w:numPr>
        <w:overflowPunct w:val="0"/>
        <w:autoSpaceDE w:val="0"/>
        <w:autoSpaceDN w:val="0"/>
        <w:adjustRightInd w:val="0"/>
        <w:spacing w:after="0" w:line="240" w:lineRule="auto"/>
        <w:textAlignment w:val="baseline"/>
        <w:rPr>
          <w:rFonts w:asciiTheme="minorBidi" w:eastAsia="DengXian" w:hAnsiTheme="minorBidi"/>
          <w:sz w:val="22"/>
          <w:szCs w:val="24"/>
        </w:rPr>
      </w:pPr>
      <w:bookmarkStart w:id="4" w:name="_Hlk61380348"/>
      <w:r w:rsidRPr="008653A6">
        <w:rPr>
          <w:rFonts w:asciiTheme="minorBidi" w:hAnsiTheme="minorBidi"/>
          <w:sz w:val="22"/>
          <w:szCs w:val="24"/>
        </w:rPr>
        <w:t xml:space="preserve">Specify support for PRACH sequence lengths (i.e. L=139, L=571 and L=1151) </w:t>
      </w:r>
      <w:bookmarkStart w:id="5" w:name="_Hlk58594915"/>
      <w:r w:rsidRPr="008653A6">
        <w:rPr>
          <w:rFonts w:asciiTheme="minorBidi" w:hAnsiTheme="minorBidi"/>
          <w:sz w:val="22"/>
          <w:szCs w:val="24"/>
        </w:rPr>
        <w:t xml:space="preserve">and study, if needed, specify support for RO configuration for non-consecutive RACH occasions (RO) in </w:t>
      </w:r>
      <w:bookmarkEnd w:id="5"/>
      <w:r w:rsidRPr="008653A6">
        <w:rPr>
          <w:rFonts w:asciiTheme="minorBidi" w:hAnsiTheme="minorBidi"/>
          <w:sz w:val="22"/>
          <w:szCs w:val="24"/>
        </w:rPr>
        <w:t>time domain for operation in shared spectrum</w:t>
      </w:r>
      <w:r w:rsidRPr="008653A6">
        <w:rPr>
          <w:rFonts w:asciiTheme="minorBidi" w:eastAsia="DengXian" w:hAnsiTheme="minorBidi"/>
          <w:sz w:val="22"/>
          <w:szCs w:val="24"/>
        </w:rPr>
        <w:t xml:space="preserve"> </w:t>
      </w:r>
    </w:p>
    <w:p w14:paraId="260DCD49" w14:textId="77777777" w:rsidR="00A56249" w:rsidRDefault="00A56249" w:rsidP="005F0FB9">
      <w:pPr>
        <w:pStyle w:val="B1"/>
        <w:overflowPunct w:val="0"/>
        <w:autoSpaceDE w:val="0"/>
        <w:autoSpaceDN w:val="0"/>
        <w:adjustRightInd w:val="0"/>
        <w:spacing w:after="0" w:line="240" w:lineRule="auto"/>
        <w:ind w:left="0" w:firstLine="0"/>
        <w:textAlignment w:val="baseline"/>
        <w:rPr>
          <w:rFonts w:asciiTheme="minorBidi" w:eastAsia="DengXian" w:hAnsiTheme="minorBidi"/>
          <w:sz w:val="22"/>
          <w:szCs w:val="24"/>
        </w:rPr>
      </w:pPr>
    </w:p>
    <w:p w14:paraId="66B212C4" w14:textId="1223A048" w:rsidR="00A56249" w:rsidRPr="008653A6" w:rsidRDefault="00A56249" w:rsidP="00875F4F">
      <w:pPr>
        <w:pStyle w:val="B1"/>
        <w:overflowPunct w:val="0"/>
        <w:autoSpaceDE w:val="0"/>
        <w:autoSpaceDN w:val="0"/>
        <w:adjustRightInd w:val="0"/>
        <w:spacing w:after="0" w:line="240" w:lineRule="auto"/>
        <w:ind w:left="0" w:firstLine="0"/>
        <w:textAlignment w:val="baseline"/>
        <w:rPr>
          <w:rFonts w:asciiTheme="minorBidi" w:eastAsia="DengXian" w:hAnsiTheme="minorBidi"/>
          <w:sz w:val="22"/>
          <w:szCs w:val="24"/>
        </w:rPr>
      </w:pPr>
      <w:r>
        <w:rPr>
          <w:rFonts w:asciiTheme="minorBidi" w:eastAsia="DengXian" w:hAnsiTheme="minorBidi"/>
          <w:sz w:val="22"/>
          <w:szCs w:val="24"/>
        </w:rPr>
        <w:t xml:space="preserve">In RAN#91-e [2], the work scope was updated for the basis of beam-based operation (both Rel-15/16 and Rel-17). </w:t>
      </w:r>
    </w:p>
    <w:bookmarkEnd w:id="4"/>
    <w:p w14:paraId="27665D72" w14:textId="77777777" w:rsidR="008653A6" w:rsidRDefault="008653A6" w:rsidP="008653A6">
      <w:pPr>
        <w:spacing w:after="0" w:line="240" w:lineRule="auto"/>
        <w:jc w:val="both"/>
        <w:rPr>
          <w:rFonts w:asciiTheme="minorBidi" w:hAnsiTheme="minorBidi"/>
        </w:rPr>
      </w:pPr>
    </w:p>
    <w:p w14:paraId="2FD8D75F" w14:textId="3A5A544C" w:rsidR="0052496D" w:rsidRPr="008653A6" w:rsidRDefault="0052496D" w:rsidP="0052496D">
      <w:pPr>
        <w:spacing w:after="0" w:line="240" w:lineRule="auto"/>
        <w:jc w:val="both"/>
        <w:rPr>
          <w:rFonts w:asciiTheme="minorBidi" w:hAnsiTheme="minorBidi"/>
        </w:rPr>
      </w:pPr>
      <w:r w:rsidRPr="008653A6">
        <w:rPr>
          <w:rFonts w:asciiTheme="minorBidi" w:hAnsiTheme="minorBidi"/>
        </w:rPr>
        <w:t>In RAN1#104e</w:t>
      </w:r>
      <w:r>
        <w:rPr>
          <w:rFonts w:asciiTheme="minorBidi" w:hAnsiTheme="minorBidi"/>
        </w:rPr>
        <w:t xml:space="preserve"> </w:t>
      </w:r>
      <w:r>
        <w:rPr>
          <w:rFonts w:asciiTheme="minorBidi" w:hAnsiTheme="minorBidi"/>
        </w:rPr>
        <w:fldChar w:fldCharType="begin"/>
      </w:r>
      <w:r>
        <w:rPr>
          <w:rFonts w:asciiTheme="minorBidi" w:hAnsiTheme="minorBidi"/>
        </w:rPr>
        <w:instrText xml:space="preserve"> REF _Ref67990249 \r \h </w:instrText>
      </w:r>
      <w:r>
        <w:rPr>
          <w:rFonts w:asciiTheme="minorBidi" w:hAnsiTheme="minorBidi"/>
        </w:rPr>
      </w:r>
      <w:r>
        <w:rPr>
          <w:rFonts w:asciiTheme="minorBidi" w:hAnsiTheme="minorBidi"/>
        </w:rPr>
        <w:fldChar w:fldCharType="separate"/>
      </w:r>
      <w:r w:rsidR="00C113E5">
        <w:rPr>
          <w:rFonts w:asciiTheme="minorBidi" w:hAnsiTheme="minorBidi"/>
          <w:cs/>
        </w:rPr>
        <w:t>‎</w:t>
      </w:r>
      <w:r w:rsidR="00C113E5">
        <w:rPr>
          <w:rFonts w:asciiTheme="minorBidi" w:hAnsiTheme="minorBidi"/>
        </w:rPr>
        <w:t>[</w:t>
      </w:r>
      <w:r w:rsidR="00A56249">
        <w:rPr>
          <w:rFonts w:asciiTheme="minorBidi" w:hAnsiTheme="minorBidi"/>
        </w:rPr>
        <w:t>5</w:t>
      </w:r>
      <w:r w:rsidR="00C113E5">
        <w:rPr>
          <w:rFonts w:asciiTheme="minorBidi" w:hAnsiTheme="minorBidi"/>
        </w:rPr>
        <w:t>]</w:t>
      </w:r>
      <w:r>
        <w:rPr>
          <w:rFonts w:asciiTheme="minorBidi" w:hAnsiTheme="minorBidi"/>
        </w:rPr>
        <w:fldChar w:fldCharType="end"/>
      </w:r>
      <w:r w:rsidRPr="008653A6">
        <w:rPr>
          <w:rFonts w:asciiTheme="minorBidi" w:hAnsiTheme="minorBidi"/>
        </w:rPr>
        <w:t>, the following agreements were made</w:t>
      </w:r>
      <w:r w:rsidR="00904FA0">
        <w:rPr>
          <w:rFonts w:asciiTheme="minorBidi" w:hAnsiTheme="minorBidi"/>
        </w:rPr>
        <w:t xml:space="preserve"> for initial access of NR in 52.6 – 71 GHz</w:t>
      </w:r>
      <w:r w:rsidRPr="008653A6">
        <w:rPr>
          <w:rFonts w:asciiTheme="minorBidi" w:hAnsiTheme="minorBidi"/>
        </w:rPr>
        <w:t>.</w:t>
      </w:r>
    </w:p>
    <w:p w14:paraId="2CCB1315" w14:textId="77777777" w:rsidR="0052496D" w:rsidRDefault="0052496D" w:rsidP="0052496D">
      <w:pPr>
        <w:spacing w:after="0" w:line="240" w:lineRule="auto"/>
        <w:jc w:val="both"/>
        <w:rPr>
          <w:rFonts w:asciiTheme="minorBidi" w:hAnsiTheme="minorBidi"/>
          <w:highlight w:val="green"/>
          <w:lang w:eastAsia="x-none"/>
        </w:rPr>
      </w:pPr>
    </w:p>
    <w:p w14:paraId="05A7CF9E" w14:textId="77777777" w:rsidR="0052496D" w:rsidRPr="008653A6" w:rsidRDefault="0052496D" w:rsidP="0052496D">
      <w:pPr>
        <w:spacing w:after="0" w:line="240" w:lineRule="auto"/>
        <w:jc w:val="both"/>
        <w:rPr>
          <w:rFonts w:asciiTheme="minorBidi" w:hAnsiTheme="minorBidi"/>
          <w:lang w:eastAsia="x-none"/>
        </w:rPr>
      </w:pPr>
      <w:r w:rsidRPr="008653A6">
        <w:rPr>
          <w:rFonts w:asciiTheme="minorBidi" w:hAnsiTheme="minorBidi"/>
          <w:highlight w:val="green"/>
          <w:lang w:eastAsia="x-none"/>
        </w:rPr>
        <w:t>Agreement:</w:t>
      </w:r>
    </w:p>
    <w:p w14:paraId="11D4A2B7" w14:textId="77777777" w:rsidR="0052496D" w:rsidRPr="008653A6" w:rsidRDefault="0052496D" w:rsidP="0052496D">
      <w:pPr>
        <w:spacing w:after="0" w:line="240" w:lineRule="auto"/>
        <w:jc w:val="both"/>
        <w:rPr>
          <w:rFonts w:asciiTheme="minorBidi" w:hAnsiTheme="minorBidi"/>
          <w:szCs w:val="20"/>
          <w:lang w:eastAsia="x-none"/>
        </w:rPr>
      </w:pPr>
      <w:r w:rsidRPr="008653A6">
        <w:rPr>
          <w:rFonts w:asciiTheme="minorBidi" w:hAnsiTheme="minorBidi"/>
          <w:szCs w:val="20"/>
          <w:lang w:eastAsia="zh-CN"/>
        </w:rPr>
        <w:t>Whether or not to support 240 kHz, 480kHz and 960kHz SCS for SSB and the conditions under which SSB for 240, 480</w:t>
      </w:r>
      <w:r>
        <w:rPr>
          <w:rFonts w:asciiTheme="minorBidi" w:hAnsiTheme="minorBidi"/>
          <w:szCs w:val="20"/>
          <w:lang w:eastAsia="zh-CN"/>
        </w:rPr>
        <w:t>,</w:t>
      </w:r>
      <w:r w:rsidRPr="008653A6">
        <w:rPr>
          <w:rFonts w:asciiTheme="minorBidi" w:hAnsiTheme="minorBidi"/>
          <w:szCs w:val="20"/>
          <w:lang w:eastAsia="zh-CN"/>
        </w:rPr>
        <w:t xml:space="preserve"> and 960 kHz may be supported will be decided no later than RAN1#104bis-e.</w:t>
      </w:r>
    </w:p>
    <w:p w14:paraId="2572F071" w14:textId="77777777" w:rsidR="0052496D" w:rsidRPr="008653A6" w:rsidRDefault="0052496D" w:rsidP="0052496D">
      <w:pPr>
        <w:spacing w:after="0" w:line="240" w:lineRule="auto"/>
        <w:jc w:val="both"/>
        <w:rPr>
          <w:rFonts w:asciiTheme="minorBidi" w:hAnsiTheme="minorBidi"/>
          <w:lang w:eastAsia="x-none"/>
        </w:rPr>
      </w:pPr>
    </w:p>
    <w:p w14:paraId="457EEE1A" w14:textId="77777777" w:rsidR="0052496D" w:rsidRPr="008653A6" w:rsidRDefault="0052496D" w:rsidP="0052496D">
      <w:pPr>
        <w:spacing w:after="0" w:line="240" w:lineRule="auto"/>
        <w:jc w:val="both"/>
        <w:rPr>
          <w:rFonts w:asciiTheme="minorBidi" w:hAnsiTheme="minorBidi"/>
          <w:lang w:eastAsia="x-none"/>
        </w:rPr>
      </w:pPr>
      <w:r w:rsidRPr="008653A6">
        <w:rPr>
          <w:rFonts w:asciiTheme="minorBidi" w:hAnsiTheme="minorBidi"/>
          <w:highlight w:val="green"/>
          <w:lang w:eastAsia="x-none"/>
        </w:rPr>
        <w:t>Agreement:</w:t>
      </w:r>
    </w:p>
    <w:p w14:paraId="31812720" w14:textId="77777777" w:rsidR="0052496D" w:rsidRPr="008653A6" w:rsidRDefault="0052496D" w:rsidP="0052496D">
      <w:pPr>
        <w:tabs>
          <w:tab w:val="left" w:pos="72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For an unlicensed band that requires LBT, further study whether/how to support discovery burst (DB) and discovery burst transmission window (DBTW) at least for 120 kHz SSB SCS</w:t>
      </w:r>
    </w:p>
    <w:p w14:paraId="42C6BBA2" w14:textId="77777777" w:rsidR="0052496D" w:rsidRPr="008653A6" w:rsidRDefault="0052496D" w:rsidP="00C61CAE">
      <w:pPr>
        <w:numPr>
          <w:ilvl w:val="0"/>
          <w:numId w:val="17"/>
        </w:numPr>
        <w:tabs>
          <w:tab w:val="left" w:pos="72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 xml:space="preserve">If DB supported </w:t>
      </w:r>
    </w:p>
    <w:p w14:paraId="5D191ADA" w14:textId="77777777" w:rsidR="0052496D" w:rsidRPr="008653A6" w:rsidRDefault="0052496D" w:rsidP="00C61CAE">
      <w:pPr>
        <w:numPr>
          <w:ilvl w:val="1"/>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FFS: What signals/channels are included in DB other than SS/PBCH block</w:t>
      </w:r>
    </w:p>
    <w:p w14:paraId="272817B4" w14:textId="77777777" w:rsidR="0052496D" w:rsidRPr="008653A6" w:rsidRDefault="0052496D" w:rsidP="00C61CAE">
      <w:pPr>
        <w:numPr>
          <w:ilvl w:val="0"/>
          <w:numId w:val="17"/>
        </w:numPr>
        <w:tabs>
          <w:tab w:val="left" w:pos="72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If DBTW is supported</w:t>
      </w:r>
    </w:p>
    <w:p w14:paraId="48222D8E" w14:textId="77777777" w:rsidR="0052496D" w:rsidRPr="008653A6" w:rsidRDefault="0052496D" w:rsidP="00C61CAE">
      <w:pPr>
        <w:numPr>
          <w:ilvl w:val="1"/>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Support mechanism to indicate or inform that DBTW is enabled/disabled for both IDLE and CONNECTED mode UEs</w:t>
      </w:r>
    </w:p>
    <w:p w14:paraId="623A8045" w14:textId="77777777" w:rsidR="0052496D" w:rsidRPr="008653A6" w:rsidRDefault="0052496D" w:rsidP="00C61CAE">
      <w:pPr>
        <w:numPr>
          <w:ilvl w:val="2"/>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FFS: how to support UEs performing initial access that do not have any prior information on DBTW.</w:t>
      </w:r>
    </w:p>
    <w:p w14:paraId="7957AF2E" w14:textId="77777777" w:rsidR="0052496D" w:rsidRPr="008653A6" w:rsidRDefault="0052496D" w:rsidP="00C61CAE">
      <w:pPr>
        <w:numPr>
          <w:ilvl w:val="1"/>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PBCH payload size is no greater than that for FR2</w:t>
      </w:r>
    </w:p>
    <w:p w14:paraId="33E868EE" w14:textId="77777777" w:rsidR="0052496D" w:rsidRPr="008653A6" w:rsidRDefault="0052496D" w:rsidP="00C61CAE">
      <w:pPr>
        <w:numPr>
          <w:ilvl w:val="1"/>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Duration of DBTW is no greater than 5 ms</w:t>
      </w:r>
    </w:p>
    <w:p w14:paraId="760E379E" w14:textId="77777777" w:rsidR="0052496D" w:rsidRPr="008653A6" w:rsidRDefault="0052496D" w:rsidP="00C61CAE">
      <w:pPr>
        <w:numPr>
          <w:ilvl w:val="1"/>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lastRenderedPageBreak/>
        <w:t>Number of PBCH DMRS sequences is the same as for FR2</w:t>
      </w:r>
    </w:p>
    <w:p w14:paraId="1A789B57" w14:textId="77777777" w:rsidR="0052496D" w:rsidRPr="008653A6" w:rsidRDefault="0052496D" w:rsidP="00C61CAE">
      <w:pPr>
        <w:numPr>
          <w:ilvl w:val="0"/>
          <w:numId w:val="17"/>
        </w:numPr>
        <w:tabs>
          <w:tab w:val="left" w:pos="72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The following points are additionally FFS:</w:t>
      </w:r>
    </w:p>
    <w:p w14:paraId="1FEC24A9" w14:textId="77777777" w:rsidR="0052496D" w:rsidRPr="008653A6" w:rsidRDefault="0052496D" w:rsidP="00C61CAE">
      <w:pPr>
        <w:numPr>
          <w:ilvl w:val="1"/>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How to indicate candidate SSB indices and QCL relation without exceeding limit on PBCH payload size</w:t>
      </w:r>
    </w:p>
    <w:p w14:paraId="414728E2" w14:textId="77777777" w:rsidR="0052496D" w:rsidRPr="008653A6" w:rsidRDefault="0052496D" w:rsidP="00C61CAE">
      <w:pPr>
        <w:numPr>
          <w:ilvl w:val="1"/>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Details of the mechanism for enabling/disabling DBTW considering LBT exempt operation and overlapping licensed/unlicensed bands</w:t>
      </w:r>
    </w:p>
    <w:p w14:paraId="61F8367F" w14:textId="77777777" w:rsidR="0052496D" w:rsidRPr="008653A6" w:rsidRDefault="0052496D" w:rsidP="00C61CAE">
      <w:pPr>
        <w:numPr>
          <w:ilvl w:val="1"/>
          <w:numId w:val="17"/>
        </w:numPr>
        <w:tabs>
          <w:tab w:val="left" w:pos="720"/>
          <w:tab w:val="left" w:pos="1440"/>
        </w:tabs>
        <w:spacing w:after="0" w:line="240" w:lineRule="auto"/>
        <w:jc w:val="both"/>
        <w:textAlignment w:val="center"/>
        <w:rPr>
          <w:rFonts w:asciiTheme="minorBidi" w:eastAsia="Times New Roman" w:hAnsiTheme="minorBidi"/>
          <w:szCs w:val="20"/>
        </w:rPr>
      </w:pPr>
      <w:r w:rsidRPr="008653A6">
        <w:rPr>
          <w:rFonts w:asciiTheme="minorBidi" w:eastAsia="Times New Roman" w:hAnsiTheme="minorBidi"/>
          <w:szCs w:val="20"/>
        </w:rPr>
        <w:t>Whether or not to support DBTW for SSB SCS(s) other than 120 kHz if other SSB SCS(s) are supported</w:t>
      </w:r>
    </w:p>
    <w:p w14:paraId="0A4FA285" w14:textId="77777777" w:rsidR="0052496D" w:rsidRPr="008653A6" w:rsidRDefault="0052496D" w:rsidP="0052496D">
      <w:pPr>
        <w:spacing w:after="0" w:line="240" w:lineRule="auto"/>
        <w:jc w:val="both"/>
        <w:rPr>
          <w:rFonts w:asciiTheme="minorBidi" w:hAnsiTheme="minorBidi"/>
          <w:lang w:eastAsia="x-none"/>
        </w:rPr>
      </w:pPr>
    </w:p>
    <w:p w14:paraId="2C1A8FE0" w14:textId="77777777" w:rsidR="0052496D" w:rsidRPr="008653A6" w:rsidRDefault="0052496D" w:rsidP="0052496D">
      <w:pPr>
        <w:spacing w:after="0" w:line="240" w:lineRule="auto"/>
        <w:jc w:val="both"/>
        <w:rPr>
          <w:rFonts w:asciiTheme="minorBidi" w:hAnsiTheme="minorBidi"/>
          <w:lang w:eastAsia="x-none"/>
        </w:rPr>
      </w:pPr>
      <w:r w:rsidRPr="008653A6">
        <w:rPr>
          <w:rFonts w:asciiTheme="minorBidi" w:hAnsiTheme="minorBidi"/>
          <w:highlight w:val="green"/>
          <w:lang w:eastAsia="x-none"/>
        </w:rPr>
        <w:t>Agreement:</w:t>
      </w:r>
    </w:p>
    <w:p w14:paraId="120E49C3" w14:textId="77777777" w:rsidR="0052496D" w:rsidRPr="008653A6" w:rsidRDefault="0052496D" w:rsidP="0052496D">
      <w:pPr>
        <w:pStyle w:val="BodyText"/>
        <w:spacing w:after="0" w:line="240" w:lineRule="auto"/>
        <w:jc w:val="both"/>
        <w:rPr>
          <w:rFonts w:asciiTheme="minorBidi" w:hAnsiTheme="minorBidi"/>
          <w:szCs w:val="20"/>
          <w:lang w:eastAsia="zh-CN"/>
        </w:rPr>
      </w:pPr>
      <w:r w:rsidRPr="008653A6">
        <w:rPr>
          <w:rFonts w:asciiTheme="minorBidi" w:hAnsiTheme="minorBidi"/>
          <w:szCs w:val="20"/>
          <w:lang w:eastAsia="zh-CN"/>
        </w:rPr>
        <w:t>For CORESET#0 and Type0-PDCCH search space configured in MIB:</w:t>
      </w:r>
    </w:p>
    <w:p w14:paraId="493078F5" w14:textId="77777777" w:rsidR="0052496D" w:rsidRPr="008653A6" w:rsidRDefault="0052496D" w:rsidP="00C61CAE">
      <w:pPr>
        <w:pStyle w:val="BodyText"/>
        <w:numPr>
          <w:ilvl w:val="0"/>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Support {SS/PBCH Block, CORESET#0 for Type0-PDCCH} SCS equal to {120, 120} kHz</w:t>
      </w:r>
    </w:p>
    <w:p w14:paraId="639D34E8" w14:textId="77777777" w:rsidR="0052496D" w:rsidRPr="008653A6" w:rsidRDefault="0052496D" w:rsidP="00C61CAE">
      <w:pPr>
        <w:pStyle w:val="BodyText"/>
        <w:numPr>
          <w:ilvl w:val="1"/>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Support at least SSB and CORESET#0 multiplexing patterns, number of RBs for CORESET#0, number of symbols (duration of CORESET#0) that are supported in Rel-15/16 for {SS/PBCH Block, CORESET#0 for Type0-PDCCH} SCS = {120, 120} kHz.</w:t>
      </w:r>
    </w:p>
    <w:p w14:paraId="21038352" w14:textId="77777777" w:rsidR="0052496D" w:rsidRPr="008653A6" w:rsidRDefault="0052496D" w:rsidP="00C61CAE">
      <w:pPr>
        <w:pStyle w:val="BodyText"/>
        <w:numPr>
          <w:ilvl w:val="2"/>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FFS: Supporting additional values</w:t>
      </w:r>
    </w:p>
    <w:p w14:paraId="1ED1AEDE" w14:textId="77777777" w:rsidR="0052496D" w:rsidRPr="008653A6" w:rsidRDefault="0052496D" w:rsidP="00C61CAE">
      <w:pPr>
        <w:pStyle w:val="BodyText"/>
        <w:numPr>
          <w:ilvl w:val="1"/>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FFS: Supported values for SSB to CORESET#0 offset RBs</w:t>
      </w:r>
    </w:p>
    <w:p w14:paraId="6D2E3876" w14:textId="77777777" w:rsidR="0052496D" w:rsidRPr="008653A6" w:rsidRDefault="0052496D" w:rsidP="00C61CAE">
      <w:pPr>
        <w:pStyle w:val="BodyText"/>
        <w:numPr>
          <w:ilvl w:val="0"/>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If 480kHz SSB SCS that configures CORESET#0 and Type0-PDCCH CSS in MIB is agreed to be supported,</w:t>
      </w:r>
    </w:p>
    <w:p w14:paraId="21390174" w14:textId="77777777" w:rsidR="0052496D" w:rsidRPr="008653A6" w:rsidRDefault="0052496D" w:rsidP="00C61CAE">
      <w:pPr>
        <w:pStyle w:val="BodyText"/>
        <w:numPr>
          <w:ilvl w:val="1"/>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Support {SS/PBCH Block, CORESET#0 for Type0-PDCCH} SCS equal to {480, 480} kHz</w:t>
      </w:r>
    </w:p>
    <w:p w14:paraId="22F978EA" w14:textId="77777777" w:rsidR="0052496D" w:rsidRPr="008653A6" w:rsidRDefault="0052496D" w:rsidP="00C61CAE">
      <w:pPr>
        <w:pStyle w:val="BodyText"/>
        <w:numPr>
          <w:ilvl w:val="0"/>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If 960 kHz SSB SCS that configures CORESET#0 and Type0-PDCCH CSS in MIB is agreed to be supported,</w:t>
      </w:r>
    </w:p>
    <w:p w14:paraId="57A05E35" w14:textId="77777777" w:rsidR="0052496D" w:rsidRPr="008653A6" w:rsidRDefault="0052496D" w:rsidP="00C61CAE">
      <w:pPr>
        <w:pStyle w:val="BodyText"/>
        <w:numPr>
          <w:ilvl w:val="1"/>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Support {SS/PBCH Block, CORESET#0 for Type0-PDCCH} SCS equal to {960, 960} kHz</w:t>
      </w:r>
    </w:p>
    <w:p w14:paraId="3E4AEFBF" w14:textId="77777777" w:rsidR="0052496D" w:rsidRPr="008653A6" w:rsidRDefault="0052496D" w:rsidP="00C61CAE">
      <w:pPr>
        <w:pStyle w:val="BodyText"/>
        <w:numPr>
          <w:ilvl w:val="0"/>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If 240 kHz SSB SCS is agreed to be supported,</w:t>
      </w:r>
    </w:p>
    <w:p w14:paraId="5BDC39B8" w14:textId="77777777" w:rsidR="0052496D" w:rsidRPr="008653A6" w:rsidRDefault="0052496D" w:rsidP="00C61CAE">
      <w:pPr>
        <w:pStyle w:val="BodyText"/>
        <w:numPr>
          <w:ilvl w:val="1"/>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Support {SS/PBCH Block, CORESET#0 for Type0-PDCCH} SCS equal to {240, 120} kHz</w:t>
      </w:r>
    </w:p>
    <w:p w14:paraId="2A9F1EB0" w14:textId="77777777" w:rsidR="0052496D" w:rsidRPr="008653A6" w:rsidRDefault="0052496D" w:rsidP="00C61CAE">
      <w:pPr>
        <w:pStyle w:val="BodyText"/>
        <w:numPr>
          <w:ilvl w:val="0"/>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FFS: any other combinations between one of SSB SCS (120, 240, 480, 960) and one of CORESET#0 SCS (120, 480, 960)</w:t>
      </w:r>
    </w:p>
    <w:p w14:paraId="35690D6C" w14:textId="77777777" w:rsidR="0052496D" w:rsidRPr="008653A6" w:rsidRDefault="0052496D" w:rsidP="00C61CAE">
      <w:pPr>
        <w:pStyle w:val="BodyText"/>
        <w:numPr>
          <w:ilvl w:val="1"/>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FFS: initial timing resolution based on low SCS (120 kHz) and its impact on the performance of higher SCS (480/960 kHz)</w:t>
      </w:r>
    </w:p>
    <w:p w14:paraId="1A34A6A7" w14:textId="77777777" w:rsidR="0052496D" w:rsidRPr="008653A6" w:rsidRDefault="0052496D" w:rsidP="0052496D">
      <w:pPr>
        <w:spacing w:after="0" w:line="240" w:lineRule="auto"/>
        <w:jc w:val="both"/>
        <w:rPr>
          <w:rFonts w:asciiTheme="minorBidi" w:hAnsiTheme="minorBidi"/>
          <w:lang w:eastAsia="x-none"/>
        </w:rPr>
      </w:pPr>
    </w:p>
    <w:p w14:paraId="70EA13E8" w14:textId="77777777" w:rsidR="0052496D" w:rsidRPr="008653A6" w:rsidRDefault="0052496D" w:rsidP="0052496D">
      <w:pPr>
        <w:spacing w:after="0" w:line="240" w:lineRule="auto"/>
        <w:jc w:val="both"/>
        <w:rPr>
          <w:rFonts w:asciiTheme="minorBidi" w:hAnsiTheme="minorBidi"/>
          <w:lang w:eastAsia="x-none"/>
        </w:rPr>
      </w:pPr>
      <w:r w:rsidRPr="008653A6">
        <w:rPr>
          <w:rFonts w:asciiTheme="minorBidi" w:hAnsiTheme="minorBidi"/>
          <w:highlight w:val="green"/>
          <w:lang w:eastAsia="x-none"/>
        </w:rPr>
        <w:t>Agreement:</w:t>
      </w:r>
    </w:p>
    <w:p w14:paraId="5F0A90CF" w14:textId="77777777" w:rsidR="0052496D" w:rsidRPr="008653A6" w:rsidRDefault="0052496D" w:rsidP="0052496D">
      <w:pPr>
        <w:pStyle w:val="BodyText"/>
        <w:tabs>
          <w:tab w:val="left" w:pos="0"/>
        </w:tabs>
        <w:spacing w:after="0" w:line="240" w:lineRule="auto"/>
        <w:jc w:val="both"/>
        <w:rPr>
          <w:rFonts w:asciiTheme="minorBidi" w:hAnsiTheme="minorBidi"/>
          <w:szCs w:val="20"/>
          <w:lang w:eastAsia="zh-CN"/>
        </w:rPr>
      </w:pPr>
      <w:r w:rsidRPr="008653A6">
        <w:rPr>
          <w:rFonts w:asciiTheme="minorBidi" w:hAnsiTheme="minorBidi"/>
          <w:szCs w:val="20"/>
          <w:lang w:eastAsia="zh-CN"/>
        </w:rPr>
        <w:t>For 480 kHz and 960 kHz SSB SCS (if agreed)</w:t>
      </w:r>
    </w:p>
    <w:p w14:paraId="336233D6" w14:textId="77777777" w:rsidR="0052496D" w:rsidRPr="008653A6" w:rsidRDefault="0052496D" w:rsidP="00C61CAE">
      <w:pPr>
        <w:pStyle w:val="BodyText"/>
        <w:numPr>
          <w:ilvl w:val="0"/>
          <w:numId w:val="16"/>
        </w:numPr>
        <w:tabs>
          <w:tab w:val="left" w:pos="0"/>
        </w:tabs>
        <w:spacing w:after="0" w:line="240" w:lineRule="auto"/>
        <w:jc w:val="both"/>
        <w:rPr>
          <w:rFonts w:asciiTheme="minorBidi" w:hAnsiTheme="minorBidi"/>
          <w:szCs w:val="20"/>
          <w:lang w:eastAsia="zh-CN"/>
        </w:rPr>
      </w:pPr>
      <w:r w:rsidRPr="008653A6">
        <w:rPr>
          <w:rFonts w:asciiTheme="minorBidi" w:hAnsiTheme="minorBidi"/>
          <w:szCs w:val="20"/>
          <w:lang w:eastAsia="zh-CN"/>
        </w:rPr>
        <w:t>Study further on reserving symbol gap between SSB positions with different SSB index (and possibly between SSB position and other signal/channels)</w:t>
      </w:r>
    </w:p>
    <w:p w14:paraId="596B5C07" w14:textId="77777777" w:rsidR="0052496D" w:rsidRPr="008653A6" w:rsidRDefault="0052496D" w:rsidP="00C61CAE">
      <w:pPr>
        <w:pStyle w:val="BodyText"/>
        <w:numPr>
          <w:ilvl w:val="1"/>
          <w:numId w:val="16"/>
        </w:numPr>
        <w:tabs>
          <w:tab w:val="left" w:pos="0"/>
        </w:tabs>
        <w:spacing w:after="0" w:line="240" w:lineRule="auto"/>
        <w:jc w:val="both"/>
        <w:rPr>
          <w:rFonts w:asciiTheme="minorBidi" w:hAnsiTheme="minorBidi"/>
          <w:szCs w:val="20"/>
          <w:lang w:eastAsia="zh-CN"/>
        </w:rPr>
      </w:pPr>
      <w:r w:rsidRPr="008653A6">
        <w:rPr>
          <w:rFonts w:asciiTheme="minorBidi" w:hAnsiTheme="minorBidi"/>
          <w:szCs w:val="20"/>
          <w:lang w:eastAsia="zh-CN"/>
        </w:rPr>
        <w:t>FFS: whether symbol gap is needed for only 960 kHz or both 480 and 960 kHz.</w:t>
      </w:r>
    </w:p>
    <w:p w14:paraId="06B656BB" w14:textId="77777777" w:rsidR="0052496D" w:rsidRPr="008653A6" w:rsidRDefault="0052496D" w:rsidP="00C61CAE">
      <w:pPr>
        <w:pStyle w:val="BodyText"/>
        <w:numPr>
          <w:ilvl w:val="0"/>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Study further on reserving gap for UL/DL switching within the pattern accounting possibility for reserving UL transmission occasions in the SSB pattern</w:t>
      </w:r>
    </w:p>
    <w:p w14:paraId="1C2A03C6" w14:textId="77777777" w:rsidR="0052496D" w:rsidRPr="008653A6" w:rsidRDefault="0052496D" w:rsidP="00C61CAE">
      <w:pPr>
        <w:pStyle w:val="BodyText"/>
        <w:numPr>
          <w:ilvl w:val="0"/>
          <w:numId w:val="16"/>
        </w:numPr>
        <w:spacing w:after="0" w:line="240" w:lineRule="auto"/>
        <w:jc w:val="both"/>
        <w:rPr>
          <w:rFonts w:asciiTheme="minorBidi" w:hAnsiTheme="minorBidi"/>
          <w:szCs w:val="20"/>
          <w:lang w:eastAsia="zh-CN"/>
        </w:rPr>
      </w:pPr>
      <w:r w:rsidRPr="008653A6">
        <w:rPr>
          <w:rFonts w:asciiTheme="minorBidi" w:hAnsiTheme="minorBidi"/>
          <w:szCs w:val="20"/>
          <w:lang w:eastAsia="zh-CN"/>
        </w:rPr>
        <w:t>Study should account for inputs from RAN4</w:t>
      </w:r>
    </w:p>
    <w:p w14:paraId="12DF937B" w14:textId="77777777" w:rsidR="0052496D" w:rsidRDefault="0052496D" w:rsidP="0052496D">
      <w:pPr>
        <w:spacing w:after="120" w:line="276" w:lineRule="auto"/>
        <w:jc w:val="both"/>
        <w:rPr>
          <w:rFonts w:asciiTheme="minorBidi" w:hAnsiTheme="minorBidi"/>
        </w:rPr>
      </w:pPr>
    </w:p>
    <w:p w14:paraId="083EDD02" w14:textId="5DA5B22B" w:rsidR="00D826B9" w:rsidRPr="008653A6" w:rsidRDefault="00D826B9" w:rsidP="00641A10">
      <w:pPr>
        <w:spacing w:after="120" w:line="276" w:lineRule="auto"/>
        <w:jc w:val="both"/>
        <w:rPr>
          <w:rFonts w:asciiTheme="minorBidi" w:hAnsiTheme="minorBidi"/>
        </w:rPr>
      </w:pPr>
      <w:r w:rsidRPr="008653A6">
        <w:rPr>
          <w:rFonts w:asciiTheme="minorBidi" w:hAnsiTheme="minorBidi"/>
        </w:rPr>
        <w:t xml:space="preserve">In this contribution, we discuss potential issues and associated standards impacts </w:t>
      </w:r>
      <w:r w:rsidR="00937BF0" w:rsidRPr="008653A6">
        <w:rPr>
          <w:rFonts w:asciiTheme="minorBidi" w:hAnsiTheme="minorBidi"/>
        </w:rPr>
        <w:t>on initial access</w:t>
      </w:r>
      <w:r w:rsidRPr="008653A6">
        <w:rPr>
          <w:rFonts w:asciiTheme="minorBidi" w:hAnsiTheme="minorBidi"/>
        </w:rPr>
        <w:t xml:space="preserve"> </w:t>
      </w:r>
      <w:r w:rsidR="00FC0944" w:rsidRPr="008653A6">
        <w:rPr>
          <w:rFonts w:asciiTheme="minorBidi" w:hAnsiTheme="minorBidi"/>
        </w:rPr>
        <w:t>for</w:t>
      </w:r>
      <w:r w:rsidRPr="008653A6">
        <w:rPr>
          <w:rFonts w:asciiTheme="minorBidi" w:hAnsiTheme="minorBidi"/>
        </w:rPr>
        <w:t xml:space="preserve"> 52.6 </w:t>
      </w:r>
      <w:r w:rsidRPr="008653A6">
        <w:rPr>
          <w:rFonts w:asciiTheme="minorBidi" w:hAnsiTheme="minorBidi"/>
          <w:bCs/>
          <w:i/>
          <w:iCs/>
        </w:rPr>
        <w:t>–</w:t>
      </w:r>
      <w:r w:rsidRPr="008653A6">
        <w:rPr>
          <w:rFonts w:asciiTheme="minorBidi" w:hAnsiTheme="minorBidi"/>
        </w:rPr>
        <w:t xml:space="preserve"> 71GHz</w:t>
      </w:r>
      <w:r w:rsidR="008653A6" w:rsidRPr="008653A6">
        <w:rPr>
          <w:rFonts w:asciiTheme="minorBidi" w:hAnsiTheme="minorBidi"/>
        </w:rPr>
        <w:t xml:space="preserve"> bands</w:t>
      </w:r>
      <w:r w:rsidRPr="008653A6">
        <w:rPr>
          <w:rFonts w:asciiTheme="minorBidi" w:hAnsiTheme="minorBidi"/>
        </w:rPr>
        <w:t>.</w:t>
      </w:r>
    </w:p>
    <w:p w14:paraId="67D32F27" w14:textId="77777777" w:rsidR="00E36488" w:rsidRDefault="002C51BA" w:rsidP="00E36488">
      <w:pPr>
        <w:pStyle w:val="Heading1"/>
        <w:pBdr>
          <w:top w:val="single" w:sz="12" w:space="5" w:color="auto"/>
        </w:pBdr>
        <w:spacing w:before="0" w:after="120" w:line="276" w:lineRule="auto"/>
        <w:rPr>
          <w:rFonts w:asciiTheme="minorBidi" w:hAnsiTheme="minorBidi" w:cstheme="minorBidi"/>
          <w:b/>
          <w:sz w:val="32"/>
          <w:szCs w:val="32"/>
        </w:rPr>
      </w:pPr>
      <w:r w:rsidRPr="008653A6">
        <w:rPr>
          <w:rFonts w:asciiTheme="minorBidi" w:hAnsiTheme="minorBidi" w:cstheme="minorBidi"/>
          <w:b/>
          <w:sz w:val="32"/>
          <w:szCs w:val="32"/>
        </w:rPr>
        <w:t>Discussions</w:t>
      </w:r>
    </w:p>
    <w:p w14:paraId="5DE2DE7A" w14:textId="73BAFEF0" w:rsidR="00FB21F0" w:rsidRPr="00221B97" w:rsidRDefault="00704A04" w:rsidP="00E36488">
      <w:pPr>
        <w:pStyle w:val="Heading2"/>
        <w:jc w:val="both"/>
        <w:rPr>
          <w:rFonts w:cstheme="minorBidi"/>
          <w:sz w:val="28"/>
          <w:szCs w:val="28"/>
        </w:rPr>
      </w:pPr>
      <w:r w:rsidRPr="00221B97">
        <w:rPr>
          <w:sz w:val="28"/>
          <w:szCs w:val="28"/>
        </w:rPr>
        <w:t xml:space="preserve">Support of </w:t>
      </w:r>
      <w:r w:rsidR="00741574" w:rsidRPr="00221B97">
        <w:rPr>
          <w:sz w:val="28"/>
          <w:szCs w:val="28"/>
        </w:rPr>
        <w:t>SSBs and initi</w:t>
      </w:r>
      <w:r w:rsidR="00FB21F0" w:rsidRPr="00221B97">
        <w:rPr>
          <w:sz w:val="28"/>
          <w:szCs w:val="28"/>
        </w:rPr>
        <w:t>al access related signals/channels</w:t>
      </w:r>
      <w:r w:rsidR="00AE53B1" w:rsidRPr="00221B97">
        <w:rPr>
          <w:sz w:val="28"/>
          <w:szCs w:val="28"/>
        </w:rPr>
        <w:t xml:space="preserve"> for additional SCS</w:t>
      </w:r>
      <w:r w:rsidR="00CB412A" w:rsidRPr="00221B97">
        <w:rPr>
          <w:sz w:val="28"/>
          <w:szCs w:val="28"/>
        </w:rPr>
        <w:t>s</w:t>
      </w:r>
    </w:p>
    <w:p w14:paraId="140FEA7B" w14:textId="3965C4E4" w:rsidR="00434717" w:rsidRPr="008653A6" w:rsidRDefault="008D5974" w:rsidP="008653A6">
      <w:pPr>
        <w:spacing w:after="120" w:line="276" w:lineRule="auto"/>
        <w:jc w:val="both"/>
        <w:rPr>
          <w:rFonts w:asciiTheme="minorBidi" w:eastAsia="Calibri" w:hAnsiTheme="minorBidi"/>
          <w:bCs/>
        </w:rPr>
      </w:pPr>
      <w:r w:rsidRPr="008653A6">
        <w:rPr>
          <w:rFonts w:asciiTheme="minorBidi" w:eastAsia="Calibri" w:hAnsiTheme="minorBidi"/>
          <w:bCs/>
        </w:rPr>
        <w:t>In RAN#9</w:t>
      </w:r>
      <w:r w:rsidR="00904FA0">
        <w:rPr>
          <w:rFonts w:asciiTheme="minorBidi" w:eastAsia="Calibri" w:hAnsiTheme="minorBidi"/>
          <w:bCs/>
        </w:rPr>
        <w:t>1</w:t>
      </w:r>
      <w:r w:rsidRPr="008653A6">
        <w:rPr>
          <w:rFonts w:asciiTheme="minorBidi" w:eastAsia="Calibri" w:hAnsiTheme="minorBidi"/>
          <w:bCs/>
        </w:rPr>
        <w:t>-e [</w:t>
      </w:r>
      <w:r w:rsidR="00A56249">
        <w:rPr>
          <w:rFonts w:asciiTheme="minorBidi" w:eastAsia="Calibri" w:hAnsiTheme="minorBidi"/>
          <w:bCs/>
        </w:rPr>
        <w:t>3</w:t>
      </w:r>
      <w:r w:rsidRPr="008653A6">
        <w:rPr>
          <w:rFonts w:asciiTheme="minorBidi" w:eastAsia="Calibri" w:hAnsiTheme="minorBidi"/>
          <w:bCs/>
        </w:rPr>
        <w:t xml:space="preserve">], introduction of </w:t>
      </w:r>
      <w:r w:rsidR="00741574" w:rsidRPr="008653A6">
        <w:rPr>
          <w:rFonts w:asciiTheme="minorBidi" w:eastAsia="Calibri" w:hAnsiTheme="minorBidi"/>
          <w:bCs/>
        </w:rPr>
        <w:t>SSBs and initi</w:t>
      </w:r>
      <w:r w:rsidRPr="008653A6">
        <w:rPr>
          <w:rFonts w:asciiTheme="minorBidi" w:eastAsia="Calibri" w:hAnsiTheme="minorBidi"/>
          <w:bCs/>
        </w:rPr>
        <w:t>al access related signals/channels for additional SCS</w:t>
      </w:r>
      <w:r w:rsidR="00406E79" w:rsidRPr="008653A6">
        <w:rPr>
          <w:rFonts w:asciiTheme="minorBidi" w:eastAsia="Calibri" w:hAnsiTheme="minorBidi"/>
          <w:bCs/>
        </w:rPr>
        <w:t>s</w:t>
      </w:r>
      <w:r w:rsidRPr="008653A6">
        <w:rPr>
          <w:rFonts w:asciiTheme="minorBidi" w:eastAsia="Calibri" w:hAnsiTheme="minorBidi"/>
          <w:bCs/>
        </w:rPr>
        <w:t xml:space="preserve"> </w:t>
      </w:r>
      <w:r w:rsidR="0004524B" w:rsidRPr="008653A6">
        <w:rPr>
          <w:rFonts w:asciiTheme="minorBidi" w:eastAsia="Calibri" w:hAnsiTheme="minorBidi"/>
          <w:bCs/>
        </w:rPr>
        <w:t xml:space="preserve">(i.e., 480 kHz </w:t>
      </w:r>
      <w:r w:rsidR="000659E9" w:rsidRPr="008653A6">
        <w:rPr>
          <w:rFonts w:asciiTheme="minorBidi" w:eastAsia="Calibri" w:hAnsiTheme="minorBidi"/>
          <w:bCs/>
        </w:rPr>
        <w:t>and</w:t>
      </w:r>
      <w:r w:rsidR="0004524B" w:rsidRPr="008653A6">
        <w:rPr>
          <w:rFonts w:asciiTheme="minorBidi" w:eastAsia="Calibri" w:hAnsiTheme="minorBidi"/>
          <w:bCs/>
        </w:rPr>
        <w:t xml:space="preserve"> 960 kHz) </w:t>
      </w:r>
      <w:r w:rsidRPr="008653A6">
        <w:rPr>
          <w:rFonts w:asciiTheme="minorBidi" w:eastAsia="Calibri" w:hAnsiTheme="minorBidi"/>
          <w:bCs/>
        </w:rPr>
        <w:t>was discussed.</w:t>
      </w:r>
      <w:r w:rsidR="00CF2B36" w:rsidRPr="008653A6">
        <w:rPr>
          <w:rFonts w:asciiTheme="minorBidi" w:eastAsia="Calibri" w:hAnsiTheme="minorBidi"/>
          <w:bCs/>
        </w:rPr>
        <w:t xml:space="preserve"> </w:t>
      </w:r>
      <w:r w:rsidR="00904EB9" w:rsidRPr="008653A6">
        <w:rPr>
          <w:rFonts w:asciiTheme="minorBidi" w:eastAsia="Calibri" w:hAnsiTheme="minorBidi"/>
          <w:bCs/>
        </w:rPr>
        <w:t>According to the discussion, major benefit</w:t>
      </w:r>
      <w:r w:rsidR="00CF2B36" w:rsidRPr="008653A6">
        <w:rPr>
          <w:rFonts w:asciiTheme="minorBidi" w:eastAsia="Calibri" w:hAnsiTheme="minorBidi"/>
          <w:bCs/>
        </w:rPr>
        <w:t xml:space="preserve"> of the introduction </w:t>
      </w:r>
      <w:r w:rsidR="00904EB9" w:rsidRPr="008653A6">
        <w:rPr>
          <w:rFonts w:asciiTheme="minorBidi" w:eastAsia="Calibri" w:hAnsiTheme="minorBidi"/>
          <w:bCs/>
        </w:rPr>
        <w:t xml:space="preserve">of </w:t>
      </w:r>
      <w:r w:rsidR="00741574" w:rsidRPr="008653A6">
        <w:rPr>
          <w:rFonts w:asciiTheme="minorBidi" w:eastAsia="Calibri" w:hAnsiTheme="minorBidi"/>
          <w:bCs/>
        </w:rPr>
        <w:t>SSBs and initi</w:t>
      </w:r>
      <w:r w:rsidR="00904EB9" w:rsidRPr="008653A6">
        <w:rPr>
          <w:rFonts w:asciiTheme="minorBidi" w:eastAsia="Calibri" w:hAnsiTheme="minorBidi"/>
          <w:bCs/>
        </w:rPr>
        <w:t xml:space="preserve">al access related signals/channels </w:t>
      </w:r>
      <w:r w:rsidR="00CF2B36" w:rsidRPr="008653A6">
        <w:rPr>
          <w:rFonts w:asciiTheme="minorBidi" w:eastAsia="Calibri" w:hAnsiTheme="minorBidi"/>
          <w:bCs/>
        </w:rPr>
        <w:t xml:space="preserve">is </w:t>
      </w:r>
      <w:r w:rsidR="00027AA5" w:rsidRPr="008653A6">
        <w:rPr>
          <w:rFonts w:asciiTheme="minorBidi" w:eastAsia="Calibri" w:hAnsiTheme="minorBidi"/>
          <w:bCs/>
        </w:rPr>
        <w:t>allowing</w:t>
      </w:r>
      <w:r w:rsidR="00CF2B36" w:rsidRPr="008653A6">
        <w:rPr>
          <w:rFonts w:asciiTheme="minorBidi" w:eastAsia="Calibri" w:hAnsiTheme="minorBidi"/>
          <w:bCs/>
        </w:rPr>
        <w:t xml:space="preserve"> </w:t>
      </w:r>
      <w:r w:rsidR="00E66133" w:rsidRPr="008653A6">
        <w:rPr>
          <w:rFonts w:asciiTheme="minorBidi" w:eastAsia="Calibri" w:hAnsiTheme="minorBidi"/>
          <w:bCs/>
        </w:rPr>
        <w:t xml:space="preserve">a </w:t>
      </w:r>
      <w:r w:rsidR="00713EE5" w:rsidRPr="008653A6">
        <w:rPr>
          <w:rFonts w:asciiTheme="minorBidi" w:eastAsia="Calibri" w:hAnsiTheme="minorBidi"/>
          <w:bCs/>
        </w:rPr>
        <w:t>single</w:t>
      </w:r>
      <w:r w:rsidR="00CF2B36" w:rsidRPr="008653A6">
        <w:rPr>
          <w:rFonts w:asciiTheme="minorBidi" w:eastAsia="Calibri" w:hAnsiTheme="minorBidi"/>
          <w:bCs/>
        </w:rPr>
        <w:t xml:space="preserve"> numerology operation</w:t>
      </w:r>
      <w:r w:rsidR="00027AA5" w:rsidRPr="008653A6">
        <w:rPr>
          <w:rFonts w:asciiTheme="minorBidi" w:eastAsia="Calibri" w:hAnsiTheme="minorBidi"/>
          <w:bCs/>
        </w:rPr>
        <w:t xml:space="preserve"> for the </w:t>
      </w:r>
      <w:r w:rsidR="00027AA5" w:rsidRPr="008653A6">
        <w:rPr>
          <w:rFonts w:asciiTheme="minorBidi" w:eastAsia="Calibri" w:hAnsiTheme="minorBidi"/>
          <w:bCs/>
        </w:rPr>
        <w:lastRenderedPageBreak/>
        <w:t>newly introduced SCS</w:t>
      </w:r>
      <w:r w:rsidR="00CB412A" w:rsidRPr="008653A6">
        <w:rPr>
          <w:rFonts w:asciiTheme="minorBidi" w:eastAsia="Calibri" w:hAnsiTheme="minorBidi"/>
          <w:bCs/>
        </w:rPr>
        <w:t>s</w:t>
      </w:r>
      <w:r w:rsidR="00FD1866" w:rsidRPr="008653A6">
        <w:rPr>
          <w:rFonts w:asciiTheme="minorBidi" w:eastAsia="Calibri" w:hAnsiTheme="minorBidi"/>
          <w:bCs/>
        </w:rPr>
        <w:t xml:space="preserve"> in 52.6 – 71 GHz</w:t>
      </w:r>
      <w:r w:rsidR="00CF2B36" w:rsidRPr="008653A6">
        <w:rPr>
          <w:rFonts w:asciiTheme="minorBidi" w:eastAsia="Calibri" w:hAnsiTheme="minorBidi"/>
          <w:bCs/>
        </w:rPr>
        <w:t xml:space="preserve">. </w:t>
      </w:r>
      <w:r w:rsidR="0004524B" w:rsidRPr="008653A6">
        <w:rPr>
          <w:rFonts w:asciiTheme="minorBidi" w:eastAsia="Calibri" w:hAnsiTheme="minorBidi"/>
          <w:bCs/>
        </w:rPr>
        <w:t xml:space="preserve">For example, if </w:t>
      </w:r>
      <w:r w:rsidR="00741574" w:rsidRPr="008653A6">
        <w:rPr>
          <w:rFonts w:asciiTheme="minorBidi" w:eastAsia="Calibri" w:hAnsiTheme="minorBidi"/>
          <w:bCs/>
        </w:rPr>
        <w:t>SSBs and initi</w:t>
      </w:r>
      <w:r w:rsidR="0004524B" w:rsidRPr="008653A6">
        <w:rPr>
          <w:rFonts w:asciiTheme="minorBidi" w:eastAsia="Calibri" w:hAnsiTheme="minorBidi"/>
          <w:bCs/>
        </w:rPr>
        <w:t xml:space="preserve">al access related signals/channels for </w:t>
      </w:r>
      <w:r w:rsidR="009B2FAD" w:rsidRPr="008653A6">
        <w:rPr>
          <w:rFonts w:asciiTheme="minorBidi" w:eastAsia="Calibri" w:hAnsiTheme="minorBidi"/>
          <w:bCs/>
        </w:rPr>
        <w:t xml:space="preserve">the </w:t>
      </w:r>
      <w:r w:rsidR="0004524B" w:rsidRPr="008653A6">
        <w:rPr>
          <w:rFonts w:asciiTheme="minorBidi" w:eastAsia="Calibri" w:hAnsiTheme="minorBidi"/>
          <w:bCs/>
        </w:rPr>
        <w:t>additional SCS</w:t>
      </w:r>
      <w:r w:rsidR="00AD75D8" w:rsidRPr="008653A6">
        <w:rPr>
          <w:rFonts w:asciiTheme="minorBidi" w:eastAsia="Calibri" w:hAnsiTheme="minorBidi"/>
          <w:bCs/>
        </w:rPr>
        <w:t>s are not supported</w:t>
      </w:r>
      <w:r w:rsidR="00D11D33" w:rsidRPr="008653A6">
        <w:rPr>
          <w:rFonts w:asciiTheme="minorBidi" w:eastAsia="Calibri" w:hAnsiTheme="minorBidi"/>
          <w:bCs/>
        </w:rPr>
        <w:t xml:space="preserve">, </w:t>
      </w:r>
      <w:r w:rsidR="0019417D" w:rsidRPr="008653A6">
        <w:rPr>
          <w:rFonts w:asciiTheme="minorBidi" w:eastAsia="Calibri" w:hAnsiTheme="minorBidi"/>
          <w:bCs/>
        </w:rPr>
        <w:t xml:space="preserve">gNB should </w:t>
      </w:r>
      <w:r w:rsidR="00075D94" w:rsidRPr="008653A6">
        <w:rPr>
          <w:rFonts w:asciiTheme="minorBidi" w:eastAsia="Calibri" w:hAnsiTheme="minorBidi"/>
          <w:bCs/>
        </w:rPr>
        <w:t>configure</w:t>
      </w:r>
      <w:r w:rsidR="00563430" w:rsidRPr="008653A6">
        <w:rPr>
          <w:rFonts w:asciiTheme="minorBidi" w:eastAsia="Calibri" w:hAnsiTheme="minorBidi"/>
          <w:bCs/>
        </w:rPr>
        <w:t xml:space="preserve"> </w:t>
      </w:r>
      <w:r w:rsidR="00BA64A7" w:rsidRPr="008653A6">
        <w:rPr>
          <w:rFonts w:asciiTheme="minorBidi" w:eastAsia="Calibri" w:hAnsiTheme="minorBidi"/>
          <w:bCs/>
        </w:rPr>
        <w:t xml:space="preserve">an </w:t>
      </w:r>
      <w:r w:rsidR="00563430" w:rsidRPr="008653A6">
        <w:rPr>
          <w:rFonts w:asciiTheme="minorBidi" w:eastAsia="Calibri" w:hAnsiTheme="minorBidi"/>
          <w:bCs/>
        </w:rPr>
        <w:t>independent</w:t>
      </w:r>
      <w:r w:rsidR="0019417D" w:rsidRPr="008653A6">
        <w:rPr>
          <w:rFonts w:asciiTheme="minorBidi" w:eastAsia="Calibri" w:hAnsiTheme="minorBidi"/>
          <w:bCs/>
        </w:rPr>
        <w:t xml:space="preserve"> initial BWP with existing SCS</w:t>
      </w:r>
      <w:r w:rsidR="006A1B64" w:rsidRPr="008653A6">
        <w:rPr>
          <w:rFonts w:asciiTheme="minorBidi" w:eastAsia="Calibri" w:hAnsiTheme="minorBidi"/>
          <w:bCs/>
        </w:rPr>
        <w:t xml:space="preserve"> </w:t>
      </w:r>
      <w:r w:rsidR="000E3EBB" w:rsidRPr="008653A6">
        <w:rPr>
          <w:rFonts w:asciiTheme="minorBidi" w:eastAsia="Calibri" w:hAnsiTheme="minorBidi"/>
          <w:bCs/>
        </w:rPr>
        <w:t xml:space="preserve">(i.e., 120 kHz and 240 kHz) </w:t>
      </w:r>
      <w:r w:rsidR="006A1B64" w:rsidRPr="008653A6">
        <w:rPr>
          <w:rFonts w:asciiTheme="minorBidi" w:eastAsia="Calibri" w:hAnsiTheme="minorBidi"/>
          <w:bCs/>
        </w:rPr>
        <w:t>for initial access</w:t>
      </w:r>
      <w:r w:rsidR="00BB26C4" w:rsidRPr="008653A6">
        <w:rPr>
          <w:rFonts w:asciiTheme="minorBidi" w:eastAsia="Calibri" w:hAnsiTheme="minorBidi"/>
          <w:bCs/>
        </w:rPr>
        <w:t xml:space="preserve"> to </w:t>
      </w:r>
      <w:r w:rsidR="009600D1" w:rsidRPr="008653A6">
        <w:rPr>
          <w:rFonts w:asciiTheme="minorBidi" w:eastAsia="Calibri" w:hAnsiTheme="minorBidi"/>
          <w:bCs/>
        </w:rPr>
        <w:t>support</w:t>
      </w:r>
      <w:r w:rsidR="00CB412A" w:rsidRPr="008653A6">
        <w:rPr>
          <w:rFonts w:asciiTheme="minorBidi" w:eastAsia="Calibri" w:hAnsiTheme="minorBidi"/>
          <w:bCs/>
        </w:rPr>
        <w:t xml:space="preserve"> UE</w:t>
      </w:r>
      <w:r w:rsidR="009600D1" w:rsidRPr="008653A6">
        <w:rPr>
          <w:rFonts w:asciiTheme="minorBidi" w:eastAsia="Calibri" w:hAnsiTheme="minorBidi"/>
          <w:bCs/>
        </w:rPr>
        <w:t>’</w:t>
      </w:r>
      <w:r w:rsidR="00CB412A" w:rsidRPr="008653A6">
        <w:rPr>
          <w:rFonts w:asciiTheme="minorBidi" w:eastAsia="Calibri" w:hAnsiTheme="minorBidi"/>
          <w:bCs/>
        </w:rPr>
        <w:t xml:space="preserve">s </w:t>
      </w:r>
      <w:r w:rsidR="00A92297" w:rsidRPr="008653A6">
        <w:rPr>
          <w:rFonts w:asciiTheme="minorBidi" w:eastAsia="Calibri" w:hAnsiTheme="minorBidi"/>
          <w:bCs/>
        </w:rPr>
        <w:t>initial access</w:t>
      </w:r>
      <w:r w:rsidR="009600D1" w:rsidRPr="008653A6">
        <w:rPr>
          <w:rFonts w:asciiTheme="minorBidi" w:eastAsia="Calibri" w:hAnsiTheme="minorBidi"/>
          <w:bCs/>
        </w:rPr>
        <w:t xml:space="preserve"> based on existing SCS</w:t>
      </w:r>
      <w:r w:rsidR="00FE2AFD" w:rsidRPr="008653A6">
        <w:rPr>
          <w:rFonts w:asciiTheme="minorBidi" w:eastAsia="Calibri" w:hAnsiTheme="minorBidi"/>
          <w:bCs/>
        </w:rPr>
        <w:t>. After finalizing the initial acces</w:t>
      </w:r>
      <w:r w:rsidR="000A26E0" w:rsidRPr="008653A6">
        <w:rPr>
          <w:rFonts w:asciiTheme="minorBidi" w:eastAsia="Calibri" w:hAnsiTheme="minorBidi"/>
          <w:bCs/>
        </w:rPr>
        <w:t>s</w:t>
      </w:r>
      <w:r w:rsidR="00C36AB0" w:rsidRPr="008653A6">
        <w:rPr>
          <w:rFonts w:asciiTheme="minorBidi" w:eastAsia="Calibri" w:hAnsiTheme="minorBidi"/>
          <w:bCs/>
        </w:rPr>
        <w:t xml:space="preserve"> procedure</w:t>
      </w:r>
      <w:r w:rsidR="00FE2AFD" w:rsidRPr="008653A6">
        <w:rPr>
          <w:rFonts w:asciiTheme="minorBidi" w:eastAsia="Calibri" w:hAnsiTheme="minorBidi"/>
          <w:bCs/>
        </w:rPr>
        <w:t>, the gNB</w:t>
      </w:r>
      <w:r w:rsidR="00C4483F" w:rsidRPr="008653A6">
        <w:rPr>
          <w:rFonts w:asciiTheme="minorBidi" w:eastAsia="Calibri" w:hAnsiTheme="minorBidi"/>
          <w:bCs/>
        </w:rPr>
        <w:t xml:space="preserve"> needs to switch UE which support</w:t>
      </w:r>
      <w:r w:rsidR="00666EC1" w:rsidRPr="008653A6">
        <w:rPr>
          <w:rFonts w:asciiTheme="minorBidi" w:eastAsia="Calibri" w:hAnsiTheme="minorBidi"/>
          <w:bCs/>
        </w:rPr>
        <w:t>s</w:t>
      </w:r>
      <w:r w:rsidR="00C4483F" w:rsidRPr="008653A6">
        <w:rPr>
          <w:rFonts w:asciiTheme="minorBidi" w:eastAsia="Calibri" w:hAnsiTheme="minorBidi"/>
          <w:bCs/>
        </w:rPr>
        <w:t xml:space="preserve"> data/control </w:t>
      </w:r>
      <w:r w:rsidR="00FC7723" w:rsidRPr="008653A6">
        <w:rPr>
          <w:rFonts w:asciiTheme="minorBidi" w:eastAsia="Calibri" w:hAnsiTheme="minorBidi"/>
          <w:bCs/>
        </w:rPr>
        <w:t>transmission and reception</w:t>
      </w:r>
      <w:r w:rsidR="00C4483F" w:rsidRPr="008653A6">
        <w:rPr>
          <w:rFonts w:asciiTheme="minorBidi" w:eastAsia="Calibri" w:hAnsiTheme="minorBidi"/>
          <w:bCs/>
        </w:rPr>
        <w:t xml:space="preserve"> with additional SCS</w:t>
      </w:r>
      <w:r w:rsidR="00A43730" w:rsidRPr="008653A6">
        <w:rPr>
          <w:rFonts w:asciiTheme="minorBidi" w:eastAsia="Calibri" w:hAnsiTheme="minorBidi"/>
          <w:bCs/>
        </w:rPr>
        <w:t>s</w:t>
      </w:r>
      <w:r w:rsidR="00C4483F" w:rsidRPr="008653A6">
        <w:rPr>
          <w:rFonts w:asciiTheme="minorBidi" w:eastAsia="Calibri" w:hAnsiTheme="minorBidi"/>
          <w:bCs/>
        </w:rPr>
        <w:t xml:space="preserve"> to a new BWP </w:t>
      </w:r>
      <w:r w:rsidR="00FD16CD" w:rsidRPr="008653A6">
        <w:rPr>
          <w:rFonts w:asciiTheme="minorBidi" w:eastAsia="Calibri" w:hAnsiTheme="minorBidi"/>
          <w:bCs/>
        </w:rPr>
        <w:t>which allows the operation with additional SCSs</w:t>
      </w:r>
      <w:r w:rsidR="00C4483F" w:rsidRPr="008653A6">
        <w:rPr>
          <w:rFonts w:asciiTheme="minorBidi" w:eastAsia="Calibri" w:hAnsiTheme="minorBidi"/>
          <w:bCs/>
        </w:rPr>
        <w:t>.</w:t>
      </w:r>
      <w:r w:rsidR="00723B71" w:rsidRPr="008653A6">
        <w:rPr>
          <w:rFonts w:asciiTheme="minorBidi" w:eastAsia="Calibri" w:hAnsiTheme="minorBidi"/>
          <w:bCs/>
        </w:rPr>
        <w:t xml:space="preserve"> </w:t>
      </w:r>
      <w:r w:rsidR="00434717" w:rsidRPr="008653A6">
        <w:rPr>
          <w:rFonts w:asciiTheme="minorBidi" w:eastAsia="Calibri" w:hAnsiTheme="minorBidi"/>
          <w:bCs/>
        </w:rPr>
        <w:t>In addition</w:t>
      </w:r>
      <w:r w:rsidR="00E57617" w:rsidRPr="008653A6">
        <w:rPr>
          <w:rFonts w:asciiTheme="minorBidi" w:eastAsia="Calibri" w:hAnsiTheme="minorBidi"/>
          <w:bCs/>
        </w:rPr>
        <w:t>,</w:t>
      </w:r>
      <w:r w:rsidR="00723B71" w:rsidRPr="008653A6">
        <w:rPr>
          <w:rFonts w:asciiTheme="minorBidi" w:eastAsia="Calibri" w:hAnsiTheme="minorBidi"/>
          <w:bCs/>
        </w:rPr>
        <w:t xml:space="preserve"> </w:t>
      </w:r>
      <w:r w:rsidR="00713EE5" w:rsidRPr="008653A6">
        <w:rPr>
          <w:rFonts w:asciiTheme="minorBidi" w:eastAsia="Calibri" w:hAnsiTheme="minorBidi"/>
          <w:bCs/>
        </w:rPr>
        <w:t xml:space="preserve">UE </w:t>
      </w:r>
      <w:r w:rsidR="00FE1EEE" w:rsidRPr="008653A6">
        <w:rPr>
          <w:rFonts w:asciiTheme="minorBidi" w:eastAsia="Calibri" w:hAnsiTheme="minorBidi"/>
          <w:bCs/>
        </w:rPr>
        <w:t xml:space="preserve">may </w:t>
      </w:r>
      <w:r w:rsidR="0090514C" w:rsidRPr="008653A6">
        <w:rPr>
          <w:rFonts w:asciiTheme="minorBidi" w:eastAsia="Calibri" w:hAnsiTheme="minorBidi"/>
          <w:bCs/>
        </w:rPr>
        <w:t xml:space="preserve">need to </w:t>
      </w:r>
      <w:r w:rsidR="00880D73" w:rsidRPr="008653A6">
        <w:rPr>
          <w:rFonts w:asciiTheme="minorBidi" w:eastAsia="Calibri" w:hAnsiTheme="minorBidi"/>
          <w:bCs/>
        </w:rPr>
        <w:t>switch</w:t>
      </w:r>
      <w:r w:rsidR="0090514C" w:rsidRPr="008653A6">
        <w:rPr>
          <w:rFonts w:asciiTheme="minorBidi" w:eastAsia="Calibri" w:hAnsiTheme="minorBidi"/>
          <w:bCs/>
        </w:rPr>
        <w:t xml:space="preserve"> its numerology to </w:t>
      </w:r>
      <w:r w:rsidR="00247508" w:rsidRPr="008653A6">
        <w:rPr>
          <w:rFonts w:asciiTheme="minorBidi" w:eastAsia="Calibri" w:hAnsiTheme="minorBidi"/>
          <w:bCs/>
        </w:rPr>
        <w:t xml:space="preserve">measure SSBs with </w:t>
      </w:r>
      <w:r w:rsidR="0090514C" w:rsidRPr="008653A6">
        <w:rPr>
          <w:rFonts w:asciiTheme="minorBidi" w:eastAsia="Calibri" w:hAnsiTheme="minorBidi"/>
          <w:bCs/>
        </w:rPr>
        <w:t xml:space="preserve">existing SCS </w:t>
      </w:r>
      <w:r w:rsidR="00247508" w:rsidRPr="008653A6">
        <w:rPr>
          <w:rFonts w:asciiTheme="minorBidi" w:eastAsia="Calibri" w:hAnsiTheme="minorBidi"/>
          <w:bCs/>
        </w:rPr>
        <w:t xml:space="preserve">of other cells </w:t>
      </w:r>
      <w:r w:rsidR="0090514C" w:rsidRPr="008653A6">
        <w:rPr>
          <w:rFonts w:asciiTheme="minorBidi" w:eastAsia="Calibri" w:hAnsiTheme="minorBidi"/>
          <w:bCs/>
        </w:rPr>
        <w:t xml:space="preserve">for </w:t>
      </w:r>
      <w:r w:rsidR="009933E4" w:rsidRPr="008653A6">
        <w:rPr>
          <w:rFonts w:asciiTheme="minorBidi" w:eastAsia="Calibri" w:hAnsiTheme="minorBidi"/>
          <w:bCs/>
        </w:rPr>
        <w:t>RLM</w:t>
      </w:r>
      <w:r w:rsidR="00A43D78" w:rsidRPr="008653A6">
        <w:rPr>
          <w:rFonts w:asciiTheme="minorBidi" w:eastAsia="Calibri" w:hAnsiTheme="minorBidi"/>
          <w:bCs/>
        </w:rPr>
        <w:t xml:space="preserve"> and</w:t>
      </w:r>
      <w:r w:rsidR="009933E4" w:rsidRPr="008653A6">
        <w:rPr>
          <w:rFonts w:asciiTheme="minorBidi" w:eastAsia="Calibri" w:hAnsiTheme="minorBidi"/>
          <w:bCs/>
        </w:rPr>
        <w:t xml:space="preserve"> </w:t>
      </w:r>
      <w:r w:rsidR="00C72BE4" w:rsidRPr="008653A6">
        <w:rPr>
          <w:rFonts w:asciiTheme="minorBidi" w:eastAsia="Calibri" w:hAnsiTheme="minorBidi"/>
          <w:bCs/>
        </w:rPr>
        <w:t>RRM</w:t>
      </w:r>
      <w:r w:rsidR="0099541C" w:rsidRPr="008653A6">
        <w:rPr>
          <w:rFonts w:asciiTheme="minorBidi" w:eastAsia="Calibri" w:hAnsiTheme="minorBidi"/>
          <w:bCs/>
        </w:rPr>
        <w:t xml:space="preserve"> even after switching the BWP</w:t>
      </w:r>
      <w:r w:rsidR="009933E4" w:rsidRPr="008653A6">
        <w:rPr>
          <w:rFonts w:asciiTheme="minorBidi" w:eastAsia="Calibri" w:hAnsiTheme="minorBidi"/>
          <w:bCs/>
        </w:rPr>
        <w:t>.</w:t>
      </w:r>
      <w:r w:rsidR="00306D05" w:rsidRPr="008653A6">
        <w:rPr>
          <w:rFonts w:asciiTheme="minorBidi" w:eastAsia="Calibri" w:hAnsiTheme="minorBidi"/>
          <w:bCs/>
        </w:rPr>
        <w:t xml:space="preserve"> </w:t>
      </w:r>
    </w:p>
    <w:p w14:paraId="19263A72" w14:textId="42CC1A7C" w:rsidR="00A40900" w:rsidRPr="008653A6" w:rsidRDefault="0049391C" w:rsidP="008653A6">
      <w:pPr>
        <w:spacing w:after="120" w:line="276" w:lineRule="auto"/>
        <w:jc w:val="both"/>
        <w:rPr>
          <w:rFonts w:asciiTheme="minorBidi" w:eastAsia="Calibri" w:hAnsiTheme="minorBidi"/>
          <w:bCs/>
        </w:rPr>
      </w:pPr>
      <w:r w:rsidRPr="008653A6">
        <w:rPr>
          <w:rFonts w:asciiTheme="minorBidi" w:eastAsia="Calibri" w:hAnsiTheme="minorBidi"/>
          <w:bCs/>
        </w:rPr>
        <w:t>On the other hand</w:t>
      </w:r>
      <w:r w:rsidR="00306D05" w:rsidRPr="008653A6">
        <w:rPr>
          <w:rFonts w:asciiTheme="minorBidi" w:eastAsia="Calibri" w:hAnsiTheme="minorBidi"/>
          <w:bCs/>
        </w:rPr>
        <w:t xml:space="preserve">, it also needs to be noted that NR in 52.6 – 71 GHz already </w:t>
      </w:r>
      <w:r w:rsidR="006E4253" w:rsidRPr="008653A6">
        <w:rPr>
          <w:rFonts w:asciiTheme="minorBidi" w:eastAsia="Calibri" w:hAnsiTheme="minorBidi"/>
          <w:bCs/>
        </w:rPr>
        <w:t>allow</w:t>
      </w:r>
      <w:r w:rsidR="00306D05" w:rsidRPr="008653A6">
        <w:rPr>
          <w:rFonts w:asciiTheme="minorBidi" w:eastAsia="Calibri" w:hAnsiTheme="minorBidi"/>
          <w:bCs/>
        </w:rPr>
        <w:t>s single numerology operation with 120 kHz</w:t>
      </w:r>
      <w:r w:rsidR="002B6DCE" w:rsidRPr="008653A6">
        <w:rPr>
          <w:rFonts w:asciiTheme="minorBidi" w:eastAsia="Calibri" w:hAnsiTheme="minorBidi"/>
          <w:bCs/>
        </w:rPr>
        <w:t xml:space="preserve">. </w:t>
      </w:r>
      <w:r w:rsidR="00505676" w:rsidRPr="008653A6">
        <w:rPr>
          <w:rFonts w:asciiTheme="minorBidi" w:eastAsia="Calibri" w:hAnsiTheme="minorBidi"/>
          <w:bCs/>
        </w:rPr>
        <w:t>For example</w:t>
      </w:r>
      <w:r w:rsidR="002B6DCE" w:rsidRPr="008653A6">
        <w:rPr>
          <w:rFonts w:asciiTheme="minorBidi" w:eastAsia="Calibri" w:hAnsiTheme="minorBidi"/>
          <w:bCs/>
        </w:rPr>
        <w:t xml:space="preserve">, it’s possible </w:t>
      </w:r>
      <w:r w:rsidR="005716DA" w:rsidRPr="008653A6">
        <w:rPr>
          <w:rFonts w:asciiTheme="minorBidi" w:eastAsia="Calibri" w:hAnsiTheme="minorBidi"/>
          <w:bCs/>
        </w:rPr>
        <w:t xml:space="preserve">to support </w:t>
      </w:r>
      <w:r w:rsidR="00A40900" w:rsidRPr="008653A6">
        <w:rPr>
          <w:rFonts w:asciiTheme="minorBidi" w:eastAsia="Calibri" w:hAnsiTheme="minorBidi"/>
          <w:bCs/>
        </w:rPr>
        <w:t xml:space="preserve">a </w:t>
      </w:r>
      <w:r w:rsidR="005716DA" w:rsidRPr="008653A6">
        <w:rPr>
          <w:rFonts w:asciiTheme="minorBidi" w:eastAsia="Calibri" w:hAnsiTheme="minorBidi"/>
          <w:bCs/>
        </w:rPr>
        <w:t xml:space="preserve">single numerology operation with 120 kHz for UE which </w:t>
      </w:r>
      <w:r w:rsidR="00836AEA" w:rsidRPr="008653A6">
        <w:rPr>
          <w:rFonts w:asciiTheme="minorBidi" w:eastAsia="Calibri" w:hAnsiTheme="minorBidi"/>
          <w:bCs/>
        </w:rPr>
        <w:t xml:space="preserve">wants to avoid frequency numerology change and corresponding complex UE implementation while other UE, </w:t>
      </w:r>
      <w:r w:rsidR="002B6DCE" w:rsidRPr="008653A6">
        <w:rPr>
          <w:rFonts w:asciiTheme="minorBidi" w:eastAsia="Calibri" w:hAnsiTheme="minorBidi"/>
          <w:bCs/>
        </w:rPr>
        <w:t xml:space="preserve">which </w:t>
      </w:r>
      <w:r w:rsidR="003D0E89" w:rsidRPr="008653A6">
        <w:rPr>
          <w:rFonts w:asciiTheme="minorBidi" w:eastAsia="Calibri" w:hAnsiTheme="minorBidi"/>
          <w:bCs/>
        </w:rPr>
        <w:t>is</w:t>
      </w:r>
      <w:r w:rsidR="002B6DCE" w:rsidRPr="008653A6">
        <w:rPr>
          <w:rFonts w:asciiTheme="minorBidi" w:eastAsia="Calibri" w:hAnsiTheme="minorBidi"/>
          <w:bCs/>
        </w:rPr>
        <w:t xml:space="preserve"> </w:t>
      </w:r>
      <w:r w:rsidR="00836AEA" w:rsidRPr="008653A6">
        <w:rPr>
          <w:rFonts w:asciiTheme="minorBidi" w:eastAsia="Calibri" w:hAnsiTheme="minorBidi"/>
          <w:bCs/>
        </w:rPr>
        <w:t xml:space="preserve">ready to support </w:t>
      </w:r>
      <w:r w:rsidR="002B6DCE" w:rsidRPr="008653A6">
        <w:rPr>
          <w:rFonts w:asciiTheme="minorBidi" w:eastAsia="Calibri" w:hAnsiTheme="minorBidi"/>
          <w:bCs/>
        </w:rPr>
        <w:t>additional SCS</w:t>
      </w:r>
      <w:r w:rsidR="00757270" w:rsidRPr="008653A6">
        <w:rPr>
          <w:rFonts w:asciiTheme="minorBidi" w:eastAsia="Calibri" w:hAnsiTheme="minorBidi"/>
          <w:bCs/>
        </w:rPr>
        <w:t>s</w:t>
      </w:r>
      <w:r w:rsidR="00836AEA" w:rsidRPr="008653A6">
        <w:rPr>
          <w:rFonts w:asciiTheme="minorBidi" w:eastAsia="Calibri" w:hAnsiTheme="minorBidi"/>
          <w:bCs/>
        </w:rPr>
        <w:t xml:space="preserve"> and numerology changes</w:t>
      </w:r>
      <w:r w:rsidR="004A00B0" w:rsidRPr="008653A6">
        <w:rPr>
          <w:rFonts w:asciiTheme="minorBidi" w:eastAsia="Calibri" w:hAnsiTheme="minorBidi"/>
          <w:bCs/>
        </w:rPr>
        <w:t>,</w:t>
      </w:r>
      <w:r w:rsidR="002B6DCE" w:rsidRPr="008653A6">
        <w:rPr>
          <w:rFonts w:asciiTheme="minorBidi" w:eastAsia="Calibri" w:hAnsiTheme="minorBidi"/>
          <w:bCs/>
        </w:rPr>
        <w:t xml:space="preserve"> achieve</w:t>
      </w:r>
      <w:r w:rsidR="00836AEA" w:rsidRPr="008653A6">
        <w:rPr>
          <w:rFonts w:asciiTheme="minorBidi" w:eastAsia="Calibri" w:hAnsiTheme="minorBidi"/>
          <w:bCs/>
        </w:rPr>
        <w:t>s</w:t>
      </w:r>
      <w:r w:rsidR="002B6DCE" w:rsidRPr="008653A6">
        <w:rPr>
          <w:rFonts w:asciiTheme="minorBidi" w:eastAsia="Calibri" w:hAnsiTheme="minorBidi"/>
          <w:bCs/>
        </w:rPr>
        <w:t xml:space="preserve"> performance bene</w:t>
      </w:r>
      <w:r w:rsidR="004A00B0" w:rsidRPr="008653A6">
        <w:rPr>
          <w:rFonts w:asciiTheme="minorBidi" w:eastAsia="Calibri" w:hAnsiTheme="minorBidi"/>
          <w:bCs/>
        </w:rPr>
        <w:t>fits</w:t>
      </w:r>
      <w:r w:rsidR="006D206E" w:rsidRPr="008653A6">
        <w:rPr>
          <w:rFonts w:asciiTheme="minorBidi" w:eastAsia="Calibri" w:hAnsiTheme="minorBidi"/>
          <w:bCs/>
        </w:rPr>
        <w:t xml:space="preserve"> with relatively complex UE implementation</w:t>
      </w:r>
      <w:r w:rsidR="004A00B0" w:rsidRPr="008653A6">
        <w:rPr>
          <w:rFonts w:asciiTheme="minorBidi" w:eastAsia="Calibri" w:hAnsiTheme="minorBidi"/>
          <w:bCs/>
        </w:rPr>
        <w:t>.</w:t>
      </w:r>
      <w:r w:rsidR="00AC2B3D" w:rsidRPr="008653A6">
        <w:rPr>
          <w:rFonts w:asciiTheme="minorBidi" w:eastAsia="Calibri" w:hAnsiTheme="minorBidi"/>
          <w:bCs/>
        </w:rPr>
        <w:t xml:space="preserve"> </w:t>
      </w:r>
    </w:p>
    <w:p w14:paraId="53D23437" w14:textId="64188330" w:rsidR="002C51BA" w:rsidRPr="008653A6" w:rsidRDefault="00AC2B3D" w:rsidP="008653A6">
      <w:pPr>
        <w:spacing w:after="120" w:line="276" w:lineRule="auto"/>
        <w:jc w:val="both"/>
        <w:rPr>
          <w:rFonts w:asciiTheme="minorBidi" w:eastAsia="Calibri" w:hAnsiTheme="minorBidi"/>
          <w:bCs/>
        </w:rPr>
      </w:pPr>
      <w:r w:rsidRPr="008653A6">
        <w:rPr>
          <w:rFonts w:asciiTheme="minorBidi" w:eastAsia="Calibri" w:hAnsiTheme="minorBidi"/>
          <w:bCs/>
        </w:rPr>
        <w:t xml:space="preserve">In addition, designing new </w:t>
      </w:r>
      <w:r w:rsidR="00741574" w:rsidRPr="008653A6">
        <w:rPr>
          <w:rFonts w:asciiTheme="minorBidi" w:eastAsia="Calibri" w:hAnsiTheme="minorBidi"/>
          <w:bCs/>
        </w:rPr>
        <w:t>SSBs and initi</w:t>
      </w:r>
      <w:r w:rsidR="00E3265B" w:rsidRPr="008653A6">
        <w:rPr>
          <w:rFonts w:asciiTheme="minorBidi" w:hAnsiTheme="minorBidi"/>
          <w:bCs/>
        </w:rPr>
        <w:t xml:space="preserve">al access related </w:t>
      </w:r>
      <w:r w:rsidRPr="008653A6">
        <w:rPr>
          <w:rFonts w:asciiTheme="minorBidi" w:eastAsia="Calibri" w:hAnsiTheme="minorBidi"/>
          <w:bCs/>
        </w:rPr>
        <w:t xml:space="preserve">signals/channels for new SCSs </w:t>
      </w:r>
      <w:r w:rsidR="005F5BFF" w:rsidRPr="008653A6">
        <w:rPr>
          <w:rFonts w:asciiTheme="minorBidi" w:eastAsia="Calibri" w:hAnsiTheme="minorBidi"/>
          <w:bCs/>
        </w:rPr>
        <w:t xml:space="preserve">may </w:t>
      </w:r>
      <w:r w:rsidRPr="008653A6">
        <w:rPr>
          <w:rFonts w:asciiTheme="minorBidi" w:eastAsia="Calibri" w:hAnsiTheme="minorBidi"/>
          <w:bCs/>
        </w:rPr>
        <w:t>require a lot of evaluations and corresponding discussions under the limited TUs for the WI</w:t>
      </w:r>
      <w:r w:rsidR="005B5A90" w:rsidRPr="008653A6">
        <w:rPr>
          <w:rFonts w:asciiTheme="minorBidi" w:eastAsia="Calibri" w:hAnsiTheme="minorBidi"/>
          <w:bCs/>
        </w:rPr>
        <w:t xml:space="preserve"> as the new designs need to consider many aspects such as beam switching duration </w:t>
      </w:r>
      <w:r w:rsidR="000B3E2E" w:rsidRPr="008653A6">
        <w:rPr>
          <w:rFonts w:asciiTheme="minorBidi" w:eastAsia="Calibri" w:hAnsiTheme="minorBidi"/>
          <w:bCs/>
        </w:rPr>
        <w:t xml:space="preserve">of consecutive SSBs and multiplexing between signals and channels e.g., </w:t>
      </w:r>
      <w:r w:rsidR="005B5A90" w:rsidRPr="008653A6">
        <w:rPr>
          <w:rFonts w:asciiTheme="minorBidi" w:eastAsia="Calibri" w:hAnsiTheme="minorBidi"/>
          <w:bCs/>
        </w:rPr>
        <w:t>control symbols blocked by SSB</w:t>
      </w:r>
      <w:r w:rsidRPr="008653A6">
        <w:rPr>
          <w:rFonts w:asciiTheme="minorBidi" w:eastAsia="Calibri" w:hAnsiTheme="minorBidi"/>
          <w:bCs/>
        </w:rPr>
        <w:t xml:space="preserve">. </w:t>
      </w:r>
    </w:p>
    <w:p w14:paraId="7F05A506" w14:textId="620F4051" w:rsidR="002B6DCE" w:rsidRPr="008653A6" w:rsidRDefault="002B6DCE" w:rsidP="008653A6">
      <w:pPr>
        <w:spacing w:after="120" w:line="276" w:lineRule="auto"/>
        <w:jc w:val="both"/>
        <w:rPr>
          <w:rFonts w:asciiTheme="minorBidi" w:hAnsiTheme="minorBidi"/>
          <w:bCs/>
          <w:i/>
          <w:iCs/>
        </w:rPr>
      </w:pPr>
      <w:r w:rsidRPr="00E36488">
        <w:rPr>
          <w:rFonts w:asciiTheme="minorBidi" w:hAnsiTheme="minorBidi"/>
          <w:b/>
          <w:i/>
          <w:iCs/>
        </w:rPr>
        <w:t>Observation 1:</w:t>
      </w:r>
      <w:r w:rsidRPr="008653A6">
        <w:rPr>
          <w:rFonts w:asciiTheme="minorBidi" w:hAnsiTheme="minorBidi"/>
          <w:bCs/>
          <w:i/>
          <w:iCs/>
        </w:rPr>
        <w:t xml:space="preserve"> </w:t>
      </w:r>
      <w:r w:rsidR="002A5B28" w:rsidRPr="008653A6">
        <w:rPr>
          <w:rFonts w:asciiTheme="minorBidi" w:hAnsiTheme="minorBidi"/>
          <w:bCs/>
          <w:i/>
          <w:iCs/>
        </w:rPr>
        <w:t>A s</w:t>
      </w:r>
      <w:r w:rsidRPr="008653A6">
        <w:rPr>
          <w:rFonts w:asciiTheme="minorBidi" w:hAnsiTheme="minorBidi"/>
          <w:bCs/>
          <w:i/>
          <w:iCs/>
        </w:rPr>
        <w:t xml:space="preserve">ingle numerology operation </w:t>
      </w:r>
      <w:r w:rsidR="00476A02" w:rsidRPr="008653A6">
        <w:rPr>
          <w:rFonts w:asciiTheme="minorBidi" w:hAnsiTheme="minorBidi"/>
          <w:bCs/>
          <w:i/>
          <w:iCs/>
        </w:rPr>
        <w:t>is beneficial</w:t>
      </w:r>
      <w:r w:rsidR="00C04FB7" w:rsidRPr="008653A6">
        <w:rPr>
          <w:rFonts w:asciiTheme="minorBidi" w:hAnsiTheme="minorBidi"/>
          <w:bCs/>
          <w:i/>
          <w:iCs/>
        </w:rPr>
        <w:t xml:space="preserve"> and</w:t>
      </w:r>
      <w:r w:rsidR="00476A02" w:rsidRPr="008653A6">
        <w:rPr>
          <w:rFonts w:asciiTheme="minorBidi" w:hAnsiTheme="minorBidi"/>
          <w:bCs/>
          <w:i/>
          <w:iCs/>
        </w:rPr>
        <w:t xml:space="preserve"> NR in 52.6 – 71 GHz already supports </w:t>
      </w:r>
      <w:r w:rsidR="00BF212C" w:rsidRPr="008653A6">
        <w:rPr>
          <w:rFonts w:asciiTheme="minorBidi" w:hAnsiTheme="minorBidi"/>
          <w:bCs/>
          <w:i/>
          <w:iCs/>
        </w:rPr>
        <w:t xml:space="preserve">a </w:t>
      </w:r>
      <w:r w:rsidR="00476A02" w:rsidRPr="008653A6">
        <w:rPr>
          <w:rFonts w:asciiTheme="minorBidi" w:hAnsiTheme="minorBidi"/>
          <w:bCs/>
          <w:i/>
          <w:iCs/>
        </w:rPr>
        <w:t>single numerology operation with existing SCS</w:t>
      </w:r>
      <w:r w:rsidRPr="008653A6">
        <w:rPr>
          <w:rFonts w:asciiTheme="minorBidi" w:hAnsiTheme="minorBidi"/>
          <w:bCs/>
          <w:i/>
          <w:iCs/>
        </w:rPr>
        <w:t>.</w:t>
      </w:r>
    </w:p>
    <w:p w14:paraId="25479E85" w14:textId="320C74B9" w:rsidR="00AC2B3D" w:rsidRPr="008653A6" w:rsidRDefault="00AC2B3D" w:rsidP="008653A6">
      <w:pPr>
        <w:spacing w:after="120" w:line="276" w:lineRule="auto"/>
        <w:jc w:val="both"/>
        <w:rPr>
          <w:rFonts w:asciiTheme="minorBidi" w:eastAsia="Calibri" w:hAnsiTheme="minorBidi"/>
          <w:bCs/>
          <w:i/>
          <w:iCs/>
        </w:rPr>
      </w:pPr>
      <w:r w:rsidRPr="00E36488">
        <w:rPr>
          <w:rFonts w:asciiTheme="minorBidi" w:hAnsiTheme="minorBidi"/>
          <w:b/>
          <w:i/>
          <w:iCs/>
        </w:rPr>
        <w:t>Observation 2:</w:t>
      </w:r>
      <w:r w:rsidRPr="008653A6">
        <w:rPr>
          <w:rFonts w:asciiTheme="minorBidi" w:hAnsiTheme="minorBidi"/>
          <w:bCs/>
          <w:i/>
          <w:iCs/>
        </w:rPr>
        <w:t xml:space="preserve"> </w:t>
      </w:r>
      <w:r w:rsidR="00FB3C42" w:rsidRPr="008653A6">
        <w:rPr>
          <w:rFonts w:asciiTheme="minorBidi" w:eastAsia="Calibri" w:hAnsiTheme="minorBidi"/>
          <w:bCs/>
          <w:i/>
          <w:iCs/>
        </w:rPr>
        <w:t>it’s possible to support a single numerology operation with 120 kHz for UE which wants to avoid frequency numerology change and corresponding complex UE implementation while other UE, which is ready to support additional SCSs and numerology changes, achieves performance benefits with relatively complex UE implementation.</w:t>
      </w:r>
    </w:p>
    <w:p w14:paraId="0205A524" w14:textId="58506B74" w:rsidR="00D5386D" w:rsidRPr="008653A6" w:rsidRDefault="00D5386D"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3962FD" w:rsidRPr="00E36488">
        <w:rPr>
          <w:rFonts w:asciiTheme="minorBidi" w:hAnsiTheme="minorBidi"/>
          <w:b/>
          <w:i/>
          <w:iCs/>
        </w:rPr>
        <w:t>3</w:t>
      </w:r>
      <w:r w:rsidRPr="00E36488">
        <w:rPr>
          <w:rFonts w:asciiTheme="minorBidi" w:hAnsiTheme="minorBidi"/>
          <w:b/>
          <w:i/>
          <w:iCs/>
        </w:rPr>
        <w:t>:</w:t>
      </w:r>
      <w:r w:rsidRPr="008653A6">
        <w:rPr>
          <w:rFonts w:asciiTheme="minorBidi" w:hAnsiTheme="minorBidi"/>
          <w:bCs/>
          <w:i/>
          <w:iCs/>
        </w:rPr>
        <w:t xml:space="preserve"> Designing new </w:t>
      </w:r>
      <w:r w:rsidR="00741574" w:rsidRPr="008653A6">
        <w:rPr>
          <w:rFonts w:asciiTheme="minorBidi" w:hAnsiTheme="minorBidi"/>
          <w:bCs/>
          <w:i/>
          <w:iCs/>
        </w:rPr>
        <w:t>SSBs and initi</w:t>
      </w:r>
      <w:r w:rsidR="00E3265B" w:rsidRPr="008653A6">
        <w:rPr>
          <w:rFonts w:asciiTheme="minorBidi" w:hAnsiTheme="minorBidi"/>
          <w:bCs/>
          <w:i/>
          <w:iCs/>
        </w:rPr>
        <w:t xml:space="preserve">al access related </w:t>
      </w:r>
      <w:r w:rsidRPr="008653A6">
        <w:rPr>
          <w:rFonts w:asciiTheme="minorBidi" w:hAnsiTheme="minorBidi"/>
          <w:bCs/>
          <w:i/>
          <w:iCs/>
        </w:rPr>
        <w:t xml:space="preserve">signals/channels for </w:t>
      </w:r>
      <w:r w:rsidR="00FB3C42" w:rsidRPr="008653A6">
        <w:rPr>
          <w:rFonts w:asciiTheme="minorBidi" w:hAnsiTheme="minorBidi"/>
          <w:bCs/>
          <w:i/>
          <w:iCs/>
        </w:rPr>
        <w:t>additional</w:t>
      </w:r>
      <w:r w:rsidRPr="008653A6">
        <w:rPr>
          <w:rFonts w:asciiTheme="minorBidi" w:hAnsiTheme="minorBidi"/>
          <w:bCs/>
          <w:i/>
          <w:iCs/>
        </w:rPr>
        <w:t xml:space="preserve"> SCSs </w:t>
      </w:r>
      <w:r w:rsidR="00FB3C42" w:rsidRPr="008653A6">
        <w:rPr>
          <w:rFonts w:asciiTheme="minorBidi" w:hAnsiTheme="minorBidi"/>
          <w:bCs/>
          <w:i/>
          <w:iCs/>
        </w:rPr>
        <w:t xml:space="preserve">may </w:t>
      </w:r>
      <w:r w:rsidRPr="008653A6">
        <w:rPr>
          <w:rFonts w:asciiTheme="minorBidi" w:hAnsiTheme="minorBidi"/>
          <w:bCs/>
          <w:i/>
          <w:iCs/>
        </w:rPr>
        <w:t xml:space="preserve">require a lot of evaluations and corresponding discussions under the limited TUs for the WI. </w:t>
      </w:r>
    </w:p>
    <w:p w14:paraId="1698C28E" w14:textId="6BCAA34C" w:rsidR="002B6DCE" w:rsidRDefault="002B6DCE" w:rsidP="008653A6">
      <w:pPr>
        <w:spacing w:after="120" w:line="276" w:lineRule="auto"/>
        <w:jc w:val="both"/>
        <w:rPr>
          <w:rFonts w:asciiTheme="minorBidi" w:hAnsiTheme="minorBidi"/>
          <w:bCs/>
          <w:i/>
          <w:iCs/>
        </w:rPr>
      </w:pPr>
      <w:r w:rsidRPr="00E36488">
        <w:rPr>
          <w:rFonts w:asciiTheme="minorBidi" w:hAnsiTheme="minorBidi"/>
          <w:b/>
          <w:i/>
          <w:iCs/>
        </w:rPr>
        <w:t>Proposal 1:</w:t>
      </w:r>
      <w:r w:rsidRPr="008653A6">
        <w:rPr>
          <w:rFonts w:asciiTheme="minorBidi" w:hAnsiTheme="minorBidi"/>
          <w:bCs/>
          <w:i/>
          <w:iCs/>
        </w:rPr>
        <w:t xml:space="preserve"> </w:t>
      </w:r>
      <w:r w:rsidR="00E3265B" w:rsidRPr="008653A6">
        <w:rPr>
          <w:rFonts w:asciiTheme="minorBidi" w:hAnsiTheme="minorBidi"/>
          <w:bCs/>
          <w:i/>
          <w:iCs/>
        </w:rPr>
        <w:t xml:space="preserve">Further study necessity of </w:t>
      </w:r>
      <w:r w:rsidR="00741574" w:rsidRPr="008653A6">
        <w:rPr>
          <w:rFonts w:asciiTheme="minorBidi" w:hAnsiTheme="minorBidi"/>
          <w:bCs/>
          <w:i/>
          <w:iCs/>
        </w:rPr>
        <w:t>SSBs and initi</w:t>
      </w:r>
      <w:r w:rsidR="00FF6DE0" w:rsidRPr="008653A6">
        <w:rPr>
          <w:rFonts w:asciiTheme="minorBidi" w:hAnsiTheme="minorBidi"/>
          <w:bCs/>
          <w:i/>
          <w:iCs/>
        </w:rPr>
        <w:t xml:space="preserve">al access related </w:t>
      </w:r>
      <w:r w:rsidR="00E3265B" w:rsidRPr="008653A6">
        <w:rPr>
          <w:rFonts w:asciiTheme="minorBidi" w:hAnsiTheme="minorBidi"/>
          <w:bCs/>
          <w:i/>
          <w:iCs/>
        </w:rPr>
        <w:t>signals</w:t>
      </w:r>
      <w:r w:rsidR="00FF6DE0" w:rsidRPr="008653A6">
        <w:rPr>
          <w:rFonts w:asciiTheme="minorBidi" w:hAnsiTheme="minorBidi"/>
          <w:bCs/>
          <w:i/>
          <w:iCs/>
        </w:rPr>
        <w:t xml:space="preserve">/channels for </w:t>
      </w:r>
      <w:r w:rsidR="00D8370C" w:rsidRPr="008653A6">
        <w:rPr>
          <w:rFonts w:asciiTheme="minorBidi" w:hAnsiTheme="minorBidi"/>
          <w:bCs/>
          <w:i/>
          <w:iCs/>
        </w:rPr>
        <w:t>additional</w:t>
      </w:r>
      <w:r w:rsidR="00FF6DE0" w:rsidRPr="008653A6">
        <w:rPr>
          <w:rFonts w:asciiTheme="minorBidi" w:hAnsiTheme="minorBidi"/>
          <w:bCs/>
          <w:i/>
          <w:iCs/>
        </w:rPr>
        <w:t xml:space="preserve"> SCSs</w:t>
      </w:r>
      <w:r w:rsidR="000E3D29" w:rsidRPr="008653A6">
        <w:rPr>
          <w:rFonts w:asciiTheme="minorBidi" w:hAnsiTheme="minorBidi"/>
          <w:bCs/>
          <w:i/>
          <w:iCs/>
        </w:rPr>
        <w:t xml:space="preserve"> in Rel-17</w:t>
      </w:r>
      <w:r w:rsidRPr="008653A6">
        <w:rPr>
          <w:rFonts w:asciiTheme="minorBidi" w:hAnsiTheme="minorBidi"/>
          <w:bCs/>
          <w:i/>
          <w:iCs/>
        </w:rPr>
        <w:t>.</w:t>
      </w:r>
    </w:p>
    <w:p w14:paraId="68D22A69" w14:textId="77777777" w:rsidR="0052496D" w:rsidRPr="00221B97" w:rsidRDefault="0052496D" w:rsidP="0052496D">
      <w:pPr>
        <w:pStyle w:val="Heading2"/>
        <w:jc w:val="both"/>
        <w:rPr>
          <w:sz w:val="28"/>
          <w:szCs w:val="28"/>
        </w:rPr>
      </w:pPr>
      <w:r w:rsidRPr="00221B97">
        <w:rPr>
          <w:sz w:val="28"/>
          <w:szCs w:val="28"/>
        </w:rPr>
        <w:t xml:space="preserve">SSB transmission in </w:t>
      </w:r>
      <w:r>
        <w:rPr>
          <w:sz w:val="28"/>
          <w:szCs w:val="28"/>
        </w:rPr>
        <w:t>shared</w:t>
      </w:r>
      <w:r w:rsidRPr="00221B97">
        <w:rPr>
          <w:sz w:val="28"/>
          <w:szCs w:val="28"/>
        </w:rPr>
        <w:t xml:space="preserve"> spectrum operations</w:t>
      </w:r>
    </w:p>
    <w:p w14:paraId="61B1F6C7"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The initial access procedures need enhancements in shared spectrum operations in beyond 52.6 GHz bands. </w:t>
      </w:r>
    </w:p>
    <w:p w14:paraId="03551B12" w14:textId="77777777" w:rsidR="0052496D" w:rsidRDefault="0052496D" w:rsidP="0052496D">
      <w:pPr>
        <w:spacing w:after="120" w:line="276" w:lineRule="auto"/>
        <w:jc w:val="both"/>
        <w:rPr>
          <w:rFonts w:asciiTheme="minorBidi" w:eastAsia="Calibri" w:hAnsiTheme="minorBidi"/>
          <w:bCs/>
        </w:rPr>
      </w:pPr>
      <w:r w:rsidRPr="00C04607">
        <w:rPr>
          <w:rFonts w:asciiTheme="minorBidi" w:eastAsia="Calibri" w:hAnsiTheme="minorBidi"/>
          <w:bCs/>
        </w:rPr>
        <w:t xml:space="preserve">In </w:t>
      </w:r>
      <w:r>
        <w:rPr>
          <w:rFonts w:asciiTheme="minorBidi" w:eastAsia="Calibri" w:hAnsiTheme="minorBidi"/>
          <w:bCs/>
        </w:rPr>
        <w:t xml:space="preserve">the </w:t>
      </w:r>
      <w:r w:rsidRPr="00C04607">
        <w:rPr>
          <w:rFonts w:asciiTheme="minorBidi" w:eastAsia="Calibri" w:hAnsiTheme="minorBidi"/>
          <w:bCs/>
        </w:rPr>
        <w:t>shared spectrum</w:t>
      </w:r>
      <w:r>
        <w:rPr>
          <w:rFonts w:asciiTheme="minorBidi" w:eastAsia="Calibri" w:hAnsiTheme="minorBidi"/>
          <w:bCs/>
        </w:rPr>
        <w:t xml:space="preserve"> operations</w:t>
      </w:r>
      <w:r w:rsidRPr="00C04607">
        <w:rPr>
          <w:rFonts w:asciiTheme="minorBidi" w:eastAsia="Calibri" w:hAnsiTheme="minorBidi"/>
          <w:bCs/>
        </w:rPr>
        <w:t>, the Listen Before Talk (LBT) is mandatory in many regions</w:t>
      </w:r>
      <w:r>
        <w:rPr>
          <w:rFonts w:asciiTheme="minorBidi" w:eastAsia="Calibri" w:hAnsiTheme="minorBidi"/>
          <w:bCs/>
        </w:rPr>
        <w:t xml:space="preserve"> for the unlicensed initial access operations</w:t>
      </w:r>
      <w:r w:rsidRPr="00C04607">
        <w:rPr>
          <w:rFonts w:asciiTheme="minorBidi" w:eastAsia="Calibri" w:hAnsiTheme="minorBidi"/>
          <w:bCs/>
        </w:rPr>
        <w:t xml:space="preserve">. As such, the Clear Channel Assessment (CCA) is performed before every single transmission using energy sensing. </w:t>
      </w:r>
      <w:r>
        <w:rPr>
          <w:rFonts w:asciiTheme="minorBidi" w:eastAsia="Calibri" w:hAnsiTheme="minorBidi"/>
          <w:bCs/>
        </w:rPr>
        <w:t xml:space="preserve">Considering the transmission of SS/PBCH blocks during the initial access, the gNB can transmit only upon successful sensing of the channel to be idle. The gNB then can transmit for the duration up to the channel occupancy time, which is determined based on the priority class. </w:t>
      </w:r>
    </w:p>
    <w:p w14:paraId="72FC2ECB"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During the channel occupancy, the transmission gaps of less than or equal to 25us are allowed and are counted in the channel occupancy time. The channel occupancy time can be used by gNB and the corresponding UE(s) through downlink or uplink transmission bursts, respectively. A transmission burst implies a set of transmissions with no gaps larger than 16us. If the gaps exceed the limit of 16us, the transmission may continue in a separate transmission burst after sensing the channel to be clear/idle.</w:t>
      </w:r>
    </w:p>
    <w:p w14:paraId="4F9C16DC" w14:textId="77777777" w:rsidR="0052496D" w:rsidRDefault="0052496D" w:rsidP="0052496D">
      <w:pPr>
        <w:spacing w:after="120" w:line="276" w:lineRule="auto"/>
        <w:jc w:val="both"/>
        <w:rPr>
          <w:rFonts w:asciiTheme="minorBidi" w:eastAsia="Calibri" w:hAnsiTheme="minorBidi"/>
          <w:bCs/>
        </w:rPr>
      </w:pPr>
    </w:p>
    <w:p w14:paraId="3225E318" w14:textId="77777777" w:rsidR="0052496D" w:rsidRDefault="0052496D" w:rsidP="0052496D">
      <w:pPr>
        <w:pStyle w:val="Heading3"/>
      </w:pPr>
      <w:r>
        <w:t>Discovery burst transmission windows (DBTW)</w:t>
      </w:r>
    </w:p>
    <w:p w14:paraId="7285DC25" w14:textId="77777777" w:rsidR="0052496D" w:rsidRDefault="0052496D" w:rsidP="0052496D">
      <w:pPr>
        <w:spacing w:after="120" w:line="276" w:lineRule="auto"/>
        <w:jc w:val="both"/>
        <w:rPr>
          <w:rFonts w:asciiTheme="minorBidi" w:eastAsia="Calibri" w:hAnsiTheme="minorBidi"/>
          <w:bCs/>
        </w:rPr>
      </w:pPr>
      <w:r w:rsidRPr="00C04607">
        <w:rPr>
          <w:rFonts w:asciiTheme="minorBidi" w:eastAsia="Calibri" w:hAnsiTheme="minorBidi"/>
          <w:bCs/>
        </w:rPr>
        <w:t>In NR-U</w:t>
      </w:r>
      <w:r>
        <w:rPr>
          <w:rFonts w:asciiTheme="minorBidi" w:eastAsia="Calibri" w:hAnsiTheme="minorBidi"/>
          <w:bCs/>
        </w:rPr>
        <w:t xml:space="preserve"> and</w:t>
      </w:r>
      <w:r w:rsidRPr="00C04607">
        <w:rPr>
          <w:rFonts w:asciiTheme="minorBidi" w:eastAsia="Calibri" w:hAnsiTheme="minorBidi"/>
          <w:bCs/>
        </w:rPr>
        <w:t xml:space="preserve"> </w:t>
      </w:r>
      <w:r>
        <w:rPr>
          <w:rFonts w:asciiTheme="minorBidi" w:eastAsia="Calibri" w:hAnsiTheme="minorBidi"/>
          <w:bCs/>
        </w:rPr>
        <w:t xml:space="preserve">for the operation with the shared spectrum, the Discovery Bursts (DB) and the </w:t>
      </w:r>
      <w:r w:rsidRPr="00C04607">
        <w:rPr>
          <w:rFonts w:asciiTheme="minorBidi" w:eastAsia="Calibri" w:hAnsiTheme="minorBidi"/>
          <w:bCs/>
        </w:rPr>
        <w:t xml:space="preserve">Discovery Burst Transmission Windows (DBTW) </w:t>
      </w:r>
      <w:r>
        <w:rPr>
          <w:rFonts w:asciiTheme="minorBidi" w:eastAsia="Calibri" w:hAnsiTheme="minorBidi"/>
          <w:bCs/>
        </w:rPr>
        <w:t>are</w:t>
      </w:r>
      <w:r w:rsidRPr="00C04607">
        <w:rPr>
          <w:rFonts w:asciiTheme="minorBidi" w:eastAsia="Calibri" w:hAnsiTheme="minorBidi"/>
          <w:bCs/>
        </w:rPr>
        <w:t xml:space="preserve"> used </w:t>
      </w:r>
      <w:r>
        <w:rPr>
          <w:rFonts w:asciiTheme="minorBidi" w:eastAsia="Calibri" w:hAnsiTheme="minorBidi"/>
          <w:bCs/>
        </w:rPr>
        <w:t>for the transmission of SS/PBCH blocks in a half frame. Within a discovery burst, the gNB may transmit SS/PBCH block bursts, and where applicable the CORESET for the PDCCH scheduling PDSCH with SIB1 and PDSCH carrying SIB1.</w:t>
      </w:r>
    </w:p>
    <w:p w14:paraId="145B5BC6"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With the DBTW enabled, the UE will be configured to receive the SS/PBCH blocks in the candidate positions with the candidate SSB indexes within a DBTW. Thus, considering the LBT requirements in the unlicensed spectrum channel access, transmission of the SSB blocks within DBTWs enables the UE to track the missed SSB blocks in case of LBT failures.</w:t>
      </w:r>
    </w:p>
    <w:p w14:paraId="0FDC76CD" w14:textId="77777777" w:rsidR="0052496D" w:rsidRDefault="0052496D" w:rsidP="0052496D">
      <w:pPr>
        <w:spacing w:after="120" w:line="276" w:lineRule="auto"/>
        <w:jc w:val="both"/>
        <w:rPr>
          <w:rFonts w:asciiTheme="minorBidi" w:eastAsia="Calibri" w:hAnsiTheme="minorBidi"/>
          <w:bCs/>
        </w:rPr>
      </w:pPr>
      <w:r w:rsidRPr="00D23C0F">
        <w:rPr>
          <w:rFonts w:ascii="Arial" w:hAnsi="Arial" w:cs="Arial"/>
          <w:b/>
          <w:i/>
          <w:iCs/>
        </w:rPr>
        <w:t xml:space="preserve">Proposal </w:t>
      </w:r>
      <w:r>
        <w:rPr>
          <w:rFonts w:ascii="Arial" w:hAnsi="Arial" w:cs="Arial"/>
          <w:b/>
          <w:i/>
          <w:iCs/>
        </w:rPr>
        <w:t>2</w:t>
      </w:r>
      <w:r w:rsidRPr="00D23C0F">
        <w:rPr>
          <w:rFonts w:ascii="Arial" w:hAnsi="Arial" w:cs="Arial"/>
          <w:b/>
          <w:i/>
          <w:iCs/>
        </w:rPr>
        <w:t>:</w:t>
      </w:r>
      <w:r>
        <w:rPr>
          <w:rFonts w:ascii="Arial" w:hAnsi="Arial" w:cs="Arial"/>
          <w:bCs/>
          <w:i/>
          <w:iCs/>
        </w:rPr>
        <w:t xml:space="preserve"> Enhance the initial access operation to support Discovery Burst (DB) and Discovery Burst Transmission Window (DBTW) in unlicensed spectrum operations that require LBT in beyond 52.6GHz spectrum.</w:t>
      </w:r>
    </w:p>
    <w:p w14:paraId="17C64EF9" w14:textId="103F2078"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With the DBTW enabled, the UE can identify the SS/PBCH blocks that are quasi co-located within the DBTW or across the DBTWs, if the </w:t>
      </w:r>
      <m:oMath>
        <m:d>
          <m:dPr>
            <m:ctrlPr>
              <w:rPr>
                <w:rFonts w:ascii="Cambria Math" w:eastAsia="Calibri" w:hAnsi="Cambria Math"/>
                <w:bCs/>
              </w:rPr>
            </m:ctrlPr>
          </m:dPr>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func>
              <m:funcPr>
                <m:ctrlPr>
                  <w:rPr>
                    <w:rFonts w:ascii="Cambria Math" w:eastAsia="Calibri" w:hAnsi="Cambria Math"/>
                    <w:bCs/>
                  </w:rPr>
                </m:ctrlPr>
              </m:funcPr>
              <m:fName>
                <m:r>
                  <m:rPr>
                    <m:sty m:val="p"/>
                  </m:rPr>
                  <w:rPr>
                    <w:rFonts w:ascii="Cambria Math" w:eastAsia="Calibri" w:hAnsiTheme="minorBidi"/>
                  </w:rPr>
                  <m:t>mod</m:t>
                </m:r>
              </m:fName>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e>
            </m:func>
          </m:e>
        </m:d>
      </m:oMath>
      <w:r>
        <w:rPr>
          <w:rFonts w:asciiTheme="minorBidi" w:eastAsia="Calibri" w:hAnsiTheme="minorBidi"/>
          <w:bCs/>
        </w:rPr>
        <w:t xml:space="preserve"> results in the same value for the SS/PBCH blocks. Moreover, UE can determine the candidate SS/PBCH block indexes according to </w:t>
      </w:r>
      <m:oMath>
        <m:d>
          <m:dPr>
            <m:ctrlPr>
              <w:rPr>
                <w:rFonts w:ascii="Cambria Math" w:eastAsia="Calibri" w:hAnsi="Cambria Math"/>
                <w:bCs/>
              </w:rPr>
            </m:ctrlPr>
          </m:dPr>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func>
              <m:funcPr>
                <m:ctrlPr>
                  <w:rPr>
                    <w:rFonts w:ascii="Cambria Math" w:eastAsia="Calibri" w:hAnsi="Cambria Math"/>
                    <w:bCs/>
                  </w:rPr>
                </m:ctrlPr>
              </m:funcPr>
              <m:fName>
                <m:r>
                  <m:rPr>
                    <m:sty m:val="p"/>
                  </m:rPr>
                  <w:rPr>
                    <w:rFonts w:ascii="Cambria Math" w:eastAsia="Calibri" w:hAnsiTheme="minorBidi"/>
                  </w:rPr>
                  <m:t>mod</m:t>
                </m:r>
              </m:fName>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e>
            </m:func>
          </m:e>
        </m:d>
      </m:oMath>
      <w:r>
        <w:rPr>
          <w:rFonts w:asciiTheme="minorBidi" w:eastAsia="Calibri" w:hAnsiTheme="minorBidi"/>
          <w:bCs/>
        </w:rPr>
        <w:t xml:space="preserve">.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oMath>
      <w:r>
        <w:rPr>
          <w:rFonts w:asciiTheme="minorBidi" w:eastAsia="Calibri" w:hAnsiTheme="minorBidi"/>
          <w:bCs/>
        </w:rPr>
        <w:t xml:space="preserve"> is the index of the DMRS sequence tra</w:t>
      </w:r>
      <w:proofErr w:type="spellStart"/>
      <w:r>
        <w:rPr>
          <w:rFonts w:asciiTheme="minorBidi" w:eastAsia="Calibri" w:hAnsiTheme="minorBidi"/>
          <w:bCs/>
        </w:rPr>
        <w:t>nsmitted</w:t>
      </w:r>
      <w:proofErr w:type="spellEnd"/>
      <w:r>
        <w:rPr>
          <w:rFonts w:asciiTheme="minorBidi" w:eastAsia="Calibri" w:hAnsiTheme="minorBidi"/>
          <w:bCs/>
        </w:rPr>
        <w:t xml:space="preserve"> in the PBCH of the corresponding SSB block, and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(or the Q parameter) is configured by the MIB parameters. In NR Rel. 16, the maximum number of the SSB beams is limited to 8 in shared spectrum channel access and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is configured based on Table 4.1-1 in 3GPP TS 38.213 (Release 16)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A56249">
        <w:rPr>
          <w:rFonts w:asciiTheme="minorBidi" w:eastAsia="Calibri" w:hAnsiTheme="minorBidi"/>
          <w:bCs/>
        </w:rPr>
        <w:t>4</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w:t>
      </w:r>
    </w:p>
    <w:p w14:paraId="2DD05849" w14:textId="60CD5390" w:rsidR="0052496D" w:rsidRPr="006C146B" w:rsidRDefault="0052496D" w:rsidP="0052496D">
      <w:pPr>
        <w:pStyle w:val="TH"/>
        <w:rPr>
          <w:sz w:val="16"/>
          <w:szCs w:val="16"/>
        </w:rPr>
      </w:pPr>
      <w:r w:rsidRPr="006C146B">
        <w:rPr>
          <w:sz w:val="16"/>
          <w:szCs w:val="16"/>
        </w:rPr>
        <w:t>Table 4.1-1</w:t>
      </w:r>
      <w:r>
        <w:rPr>
          <w:sz w:val="16"/>
          <w:szCs w:val="16"/>
        </w:rPr>
        <w:t xml:space="preserve"> </w:t>
      </w:r>
      <w:r>
        <w:rPr>
          <w:sz w:val="16"/>
          <w:szCs w:val="16"/>
        </w:rPr>
        <w:fldChar w:fldCharType="begin"/>
      </w:r>
      <w:r>
        <w:rPr>
          <w:sz w:val="16"/>
          <w:szCs w:val="16"/>
        </w:rPr>
        <w:instrText xml:space="preserve"> REF _Ref68003193 \r \h </w:instrText>
      </w:r>
      <w:r>
        <w:rPr>
          <w:sz w:val="16"/>
          <w:szCs w:val="16"/>
        </w:rPr>
      </w:r>
      <w:r>
        <w:rPr>
          <w:sz w:val="16"/>
          <w:szCs w:val="16"/>
        </w:rPr>
        <w:fldChar w:fldCharType="separate"/>
      </w:r>
      <w:r w:rsidR="00C113E5">
        <w:rPr>
          <w:sz w:val="16"/>
          <w:szCs w:val="16"/>
          <w:cs/>
        </w:rPr>
        <w:t>‎</w:t>
      </w:r>
      <w:r w:rsidR="00C113E5">
        <w:rPr>
          <w:sz w:val="16"/>
          <w:szCs w:val="16"/>
        </w:rPr>
        <w:t>[</w:t>
      </w:r>
      <w:r w:rsidR="003E6E39">
        <w:rPr>
          <w:sz w:val="16"/>
          <w:szCs w:val="16"/>
        </w:rPr>
        <w:t>4</w:t>
      </w:r>
      <w:r w:rsidR="00C113E5">
        <w:rPr>
          <w:sz w:val="16"/>
          <w:szCs w:val="16"/>
        </w:rPr>
        <w:t>]</w:t>
      </w:r>
      <w:r>
        <w:rPr>
          <w:sz w:val="16"/>
          <w:szCs w:val="16"/>
        </w:rPr>
        <w:fldChar w:fldCharType="end"/>
      </w:r>
      <w:r w:rsidRPr="006C146B">
        <w:rPr>
          <w:sz w:val="16"/>
          <w:szCs w:val="16"/>
        </w:rPr>
        <w:t xml:space="preserve">: Mapping between the combination of </w:t>
      </w:r>
      <w:proofErr w:type="spellStart"/>
      <w:r w:rsidRPr="006C146B">
        <w:rPr>
          <w:i/>
          <w:sz w:val="16"/>
          <w:szCs w:val="16"/>
        </w:rPr>
        <w:t>subCarrierSpacingCommon</w:t>
      </w:r>
      <w:proofErr w:type="spellEnd"/>
      <w:r w:rsidRPr="006C146B">
        <w:rPr>
          <w:iCs/>
          <w:sz w:val="16"/>
          <w:szCs w:val="16"/>
        </w:rPr>
        <w:t xml:space="preserve"> </w:t>
      </w:r>
      <w:r w:rsidRPr="006C146B">
        <w:rPr>
          <w:sz w:val="16"/>
          <w:szCs w:val="16"/>
        </w:rPr>
        <w:t>and</w:t>
      </w:r>
      <w:r w:rsidRPr="006C146B">
        <w:rPr>
          <w:iCs/>
          <w:sz w:val="16"/>
          <w:szCs w:val="16"/>
        </w:rPr>
        <w:t xml:space="preserve"> </w:t>
      </w:r>
      <w:r w:rsidRPr="006C146B">
        <w:rPr>
          <w:sz w:val="16"/>
          <w:szCs w:val="16"/>
        </w:rPr>
        <w:t>LSB of</w:t>
      </w:r>
      <w:r w:rsidRPr="006C146B">
        <w:rPr>
          <w:iCs/>
          <w:sz w:val="16"/>
          <w:szCs w:val="16"/>
        </w:rPr>
        <w:t xml:space="preserve"> </w:t>
      </w:r>
      <w:proofErr w:type="spellStart"/>
      <w:r w:rsidRPr="006C146B">
        <w:rPr>
          <w:i/>
          <w:sz w:val="16"/>
          <w:szCs w:val="16"/>
        </w:rPr>
        <w:t>ssb-SubcarrierOffset</w:t>
      </w:r>
      <w:proofErr w:type="spellEnd"/>
      <w:r w:rsidRPr="006C146B">
        <w:rPr>
          <w:sz w:val="16"/>
          <w:szCs w:val="16"/>
        </w:rPr>
        <w:t xml:space="preserve"> to</w:t>
      </w:r>
      <w:r w:rsidRPr="006C146B">
        <w:rPr>
          <w:iCs/>
          <w:sz w:val="16"/>
          <w:szCs w:val="16"/>
        </w:rPr>
        <w:t xml:space="preserve"> </w:t>
      </w:r>
      <m:oMath>
        <m:sSubSup>
          <m:sSubSupPr>
            <m:ctrlPr>
              <w:rPr>
                <w:rFonts w:ascii="Cambria Math" w:hAnsi="Cambria Math"/>
                <w:sz w:val="16"/>
                <w:szCs w:val="16"/>
              </w:rPr>
            </m:ctrlPr>
          </m:sSubSupPr>
          <m:e>
            <m:r>
              <m:rPr>
                <m:sty m:val="bi"/>
              </m:rPr>
              <w:rPr>
                <w:rFonts w:ascii="Cambria Math" w:hAnsi="Cambria Math"/>
                <w:sz w:val="16"/>
                <w:szCs w:val="16"/>
              </w:rPr>
              <m:t>N</m:t>
            </m:r>
          </m:e>
          <m:sub>
            <m:r>
              <m:rPr>
                <m:sty m:val="bi"/>
              </m:rPr>
              <w:rPr>
                <w:rFonts w:ascii="Cambria Math" w:hAnsi="Cambria Math"/>
                <w:sz w:val="16"/>
                <w:szCs w:val="16"/>
              </w:rPr>
              <m:t>SSB</m:t>
            </m:r>
          </m:sub>
          <m:sup>
            <m:r>
              <m:rPr>
                <m:sty m:val="bi"/>
              </m:rPr>
              <w:rPr>
                <w:rFonts w:ascii="Cambria Math" w:hAnsi="Cambria Math"/>
                <w:sz w:val="16"/>
                <w:szCs w:val="16"/>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2496D" w:rsidRPr="00FD5A86" w14:paraId="672A61D9" w14:textId="77777777" w:rsidTr="00A20EB4">
        <w:trPr>
          <w:cantSplit/>
          <w:jc w:val="center"/>
        </w:trPr>
        <w:tc>
          <w:tcPr>
            <w:tcW w:w="2425" w:type="dxa"/>
            <w:tcBorders>
              <w:bottom w:val="double" w:sz="4" w:space="0" w:color="auto"/>
              <w:right w:val="double" w:sz="4" w:space="0" w:color="auto"/>
            </w:tcBorders>
            <w:shd w:val="clear" w:color="auto" w:fill="E0E0E0"/>
            <w:vAlign w:val="center"/>
          </w:tcPr>
          <w:p w14:paraId="2CD7BA58" w14:textId="77777777" w:rsidR="0052496D" w:rsidRPr="002F4E87" w:rsidRDefault="0052496D" w:rsidP="00A20EB4">
            <w:pPr>
              <w:pStyle w:val="TAH"/>
              <w:spacing w:after="0"/>
              <w:jc w:val="both"/>
              <w:rPr>
                <w:rFonts w:cs="Arial"/>
                <w:bC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B1482EE" w14:textId="77777777" w:rsidR="0052496D" w:rsidRPr="002F4E87" w:rsidRDefault="0052496D" w:rsidP="00A20EB4">
            <w:pPr>
              <w:pStyle w:val="TAH"/>
              <w:spacing w:after="0"/>
              <w:jc w:val="both"/>
              <w:rPr>
                <w:rFonts w:cs="Arial"/>
                <w:bC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0CEFD0D0" w14:textId="77777777" w:rsidR="0052496D" w:rsidRPr="002F4E87" w:rsidRDefault="00B20BA5" w:rsidP="00A20EB4">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3451EAEB" w14:textId="77777777" w:rsidTr="00A20EB4">
        <w:trPr>
          <w:cantSplit/>
          <w:jc w:val="center"/>
        </w:trPr>
        <w:tc>
          <w:tcPr>
            <w:tcW w:w="2425" w:type="dxa"/>
            <w:tcBorders>
              <w:top w:val="double" w:sz="4" w:space="0" w:color="auto"/>
              <w:right w:val="double" w:sz="4" w:space="0" w:color="auto"/>
            </w:tcBorders>
            <w:shd w:val="clear" w:color="auto" w:fill="auto"/>
            <w:vAlign w:val="center"/>
          </w:tcPr>
          <w:p w14:paraId="5FF8BB10" w14:textId="77777777" w:rsidR="0052496D" w:rsidRPr="00FD5A86" w:rsidRDefault="0052496D" w:rsidP="00A20EB4">
            <w:pPr>
              <w:pStyle w:val="TAC"/>
              <w:spacing w:after="0"/>
              <w:jc w:val="both"/>
            </w:pPr>
            <w:r w:rsidRPr="0096519C">
              <w:t>scs15or60</w:t>
            </w:r>
          </w:p>
        </w:tc>
        <w:tc>
          <w:tcPr>
            <w:tcW w:w="3544" w:type="dxa"/>
            <w:tcBorders>
              <w:top w:val="double" w:sz="4" w:space="0" w:color="auto"/>
              <w:left w:val="double" w:sz="4" w:space="0" w:color="auto"/>
            </w:tcBorders>
            <w:vAlign w:val="center"/>
          </w:tcPr>
          <w:p w14:paraId="642D50F7" w14:textId="77777777" w:rsidR="0052496D" w:rsidRPr="00FD5A86" w:rsidRDefault="0052496D" w:rsidP="00A20EB4">
            <w:pPr>
              <w:pStyle w:val="TAC"/>
              <w:spacing w:after="0"/>
              <w:jc w:val="both"/>
            </w:pPr>
            <w:r>
              <w:t>0</w:t>
            </w:r>
          </w:p>
        </w:tc>
        <w:tc>
          <w:tcPr>
            <w:tcW w:w="1556" w:type="dxa"/>
            <w:tcBorders>
              <w:top w:val="double" w:sz="4" w:space="0" w:color="auto"/>
            </w:tcBorders>
            <w:vAlign w:val="center"/>
          </w:tcPr>
          <w:p w14:paraId="3988131C" w14:textId="77777777" w:rsidR="0052496D" w:rsidRPr="00FD5A86" w:rsidRDefault="0052496D" w:rsidP="00A20EB4">
            <w:pPr>
              <w:pStyle w:val="TAC"/>
              <w:spacing w:after="0"/>
              <w:jc w:val="both"/>
            </w:pPr>
            <w:r>
              <w:t>1</w:t>
            </w:r>
          </w:p>
        </w:tc>
      </w:tr>
      <w:tr w:rsidR="0052496D" w:rsidRPr="00FD5A86" w14:paraId="2E070D4C" w14:textId="77777777" w:rsidTr="00A20EB4">
        <w:trPr>
          <w:cantSplit/>
          <w:jc w:val="center"/>
        </w:trPr>
        <w:tc>
          <w:tcPr>
            <w:tcW w:w="2425" w:type="dxa"/>
            <w:tcBorders>
              <w:right w:val="double" w:sz="4" w:space="0" w:color="auto"/>
            </w:tcBorders>
            <w:shd w:val="clear" w:color="auto" w:fill="auto"/>
            <w:vAlign w:val="center"/>
          </w:tcPr>
          <w:p w14:paraId="45AE19BB" w14:textId="77777777" w:rsidR="0052496D" w:rsidRPr="00FD5A86" w:rsidRDefault="0052496D" w:rsidP="00A20EB4">
            <w:pPr>
              <w:pStyle w:val="TAC"/>
              <w:spacing w:after="0"/>
              <w:jc w:val="both"/>
            </w:pPr>
            <w:r w:rsidRPr="0096519C">
              <w:t>scs15or60</w:t>
            </w:r>
          </w:p>
        </w:tc>
        <w:tc>
          <w:tcPr>
            <w:tcW w:w="3544" w:type="dxa"/>
            <w:tcBorders>
              <w:left w:val="double" w:sz="4" w:space="0" w:color="auto"/>
            </w:tcBorders>
            <w:vAlign w:val="center"/>
          </w:tcPr>
          <w:p w14:paraId="431DE50A" w14:textId="77777777" w:rsidR="0052496D" w:rsidRPr="00FD5A86" w:rsidRDefault="0052496D" w:rsidP="00A20EB4">
            <w:pPr>
              <w:pStyle w:val="TAC"/>
              <w:spacing w:after="0"/>
              <w:jc w:val="both"/>
            </w:pPr>
            <w:r>
              <w:t>1</w:t>
            </w:r>
          </w:p>
        </w:tc>
        <w:tc>
          <w:tcPr>
            <w:tcW w:w="1556" w:type="dxa"/>
            <w:vAlign w:val="center"/>
          </w:tcPr>
          <w:p w14:paraId="6CE87CC2" w14:textId="77777777" w:rsidR="0052496D" w:rsidRPr="00FD5A86" w:rsidRDefault="0052496D" w:rsidP="00A20EB4">
            <w:pPr>
              <w:pStyle w:val="TAC"/>
              <w:spacing w:after="0"/>
              <w:jc w:val="both"/>
            </w:pPr>
            <w:r>
              <w:t>2</w:t>
            </w:r>
          </w:p>
        </w:tc>
      </w:tr>
      <w:tr w:rsidR="0052496D" w:rsidRPr="00FD5A86" w14:paraId="0FC57F5A" w14:textId="77777777" w:rsidTr="00A20EB4">
        <w:trPr>
          <w:cantSplit/>
          <w:jc w:val="center"/>
        </w:trPr>
        <w:tc>
          <w:tcPr>
            <w:tcW w:w="2425" w:type="dxa"/>
            <w:tcBorders>
              <w:right w:val="double" w:sz="4" w:space="0" w:color="auto"/>
            </w:tcBorders>
            <w:shd w:val="clear" w:color="auto" w:fill="auto"/>
            <w:vAlign w:val="center"/>
          </w:tcPr>
          <w:p w14:paraId="5F95E8F6" w14:textId="77777777" w:rsidR="0052496D" w:rsidRPr="00FD5A86" w:rsidRDefault="0052496D" w:rsidP="00A20EB4">
            <w:pPr>
              <w:pStyle w:val="TAC"/>
              <w:spacing w:after="0"/>
              <w:jc w:val="both"/>
            </w:pPr>
            <w:r w:rsidRPr="0096519C">
              <w:t>scs30or120</w:t>
            </w:r>
          </w:p>
        </w:tc>
        <w:tc>
          <w:tcPr>
            <w:tcW w:w="3544" w:type="dxa"/>
            <w:tcBorders>
              <w:left w:val="double" w:sz="4" w:space="0" w:color="auto"/>
            </w:tcBorders>
            <w:vAlign w:val="center"/>
          </w:tcPr>
          <w:p w14:paraId="151702BB" w14:textId="77777777" w:rsidR="0052496D" w:rsidRPr="00FD5A86" w:rsidRDefault="0052496D" w:rsidP="00A20EB4">
            <w:pPr>
              <w:pStyle w:val="TAC"/>
              <w:spacing w:after="0"/>
              <w:jc w:val="both"/>
            </w:pPr>
            <w:r>
              <w:t>0</w:t>
            </w:r>
          </w:p>
        </w:tc>
        <w:tc>
          <w:tcPr>
            <w:tcW w:w="1556" w:type="dxa"/>
            <w:vAlign w:val="center"/>
          </w:tcPr>
          <w:p w14:paraId="2ED07FD9" w14:textId="77777777" w:rsidR="0052496D" w:rsidRPr="00FD5A86" w:rsidRDefault="0052496D" w:rsidP="00A20EB4">
            <w:pPr>
              <w:pStyle w:val="TAC"/>
              <w:spacing w:after="0"/>
              <w:jc w:val="both"/>
            </w:pPr>
            <w:r>
              <w:t>4</w:t>
            </w:r>
          </w:p>
        </w:tc>
      </w:tr>
      <w:tr w:rsidR="0052496D" w:rsidRPr="00FD5A86" w14:paraId="55C54BAE" w14:textId="77777777" w:rsidTr="00A20EB4">
        <w:trPr>
          <w:cantSplit/>
          <w:jc w:val="center"/>
        </w:trPr>
        <w:tc>
          <w:tcPr>
            <w:tcW w:w="2425" w:type="dxa"/>
            <w:tcBorders>
              <w:right w:val="double" w:sz="4" w:space="0" w:color="auto"/>
            </w:tcBorders>
            <w:shd w:val="clear" w:color="auto" w:fill="auto"/>
            <w:vAlign w:val="center"/>
          </w:tcPr>
          <w:p w14:paraId="26B3592B" w14:textId="77777777" w:rsidR="0052496D" w:rsidRPr="00FD5A86" w:rsidRDefault="0052496D" w:rsidP="00A20EB4">
            <w:pPr>
              <w:pStyle w:val="TAC"/>
              <w:spacing w:after="0"/>
              <w:jc w:val="both"/>
            </w:pPr>
            <w:r w:rsidRPr="0096519C">
              <w:t>scs30or120</w:t>
            </w:r>
          </w:p>
        </w:tc>
        <w:tc>
          <w:tcPr>
            <w:tcW w:w="3544" w:type="dxa"/>
            <w:tcBorders>
              <w:left w:val="double" w:sz="4" w:space="0" w:color="auto"/>
            </w:tcBorders>
            <w:vAlign w:val="center"/>
          </w:tcPr>
          <w:p w14:paraId="4970864F" w14:textId="77777777" w:rsidR="0052496D" w:rsidRPr="00FD5A86" w:rsidRDefault="0052496D" w:rsidP="00A20EB4">
            <w:pPr>
              <w:pStyle w:val="TAC"/>
              <w:spacing w:after="0"/>
              <w:jc w:val="both"/>
            </w:pPr>
            <w:r>
              <w:t>1</w:t>
            </w:r>
          </w:p>
        </w:tc>
        <w:tc>
          <w:tcPr>
            <w:tcW w:w="1556" w:type="dxa"/>
            <w:vAlign w:val="center"/>
          </w:tcPr>
          <w:p w14:paraId="7CDD6DAC" w14:textId="77777777" w:rsidR="0052496D" w:rsidRPr="00FD5A86" w:rsidRDefault="0052496D" w:rsidP="00A20EB4">
            <w:pPr>
              <w:pStyle w:val="TAC"/>
              <w:spacing w:after="0"/>
              <w:jc w:val="both"/>
            </w:pPr>
            <w:r>
              <w:t>8</w:t>
            </w:r>
          </w:p>
        </w:tc>
      </w:tr>
    </w:tbl>
    <w:p w14:paraId="0CF53725" w14:textId="77777777" w:rsidR="0052496D" w:rsidRDefault="0052496D" w:rsidP="0052496D">
      <w:pPr>
        <w:spacing w:after="120" w:line="276" w:lineRule="auto"/>
        <w:jc w:val="both"/>
        <w:rPr>
          <w:rFonts w:asciiTheme="minorBidi" w:eastAsia="Calibri" w:hAnsiTheme="minorBidi"/>
          <w:bCs/>
        </w:rPr>
      </w:pPr>
    </w:p>
    <w:p w14:paraId="36512D41" w14:textId="400BAF74"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Since the supported number of SSB beams has increase</w:t>
      </w:r>
      <w:r w:rsidR="003E6E39">
        <w:rPr>
          <w:rFonts w:asciiTheme="minorBidi" w:eastAsia="Calibri" w:hAnsiTheme="minorBidi"/>
          <w:bCs/>
        </w:rPr>
        <w:t>d</w:t>
      </w:r>
      <w:r>
        <w:rPr>
          <w:rFonts w:asciiTheme="minorBidi" w:eastAsia="Calibri" w:hAnsiTheme="minorBidi"/>
          <w:bCs/>
        </w:rPr>
        <w:t xml:space="preserve"> to up to 64 beams for unlicensed spectrum as well as licensed spectrum in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A56249">
        <w:rPr>
          <w:rFonts w:asciiTheme="minorBidi" w:eastAsia="Calibri" w:hAnsiTheme="minorBidi"/>
          <w:bCs/>
        </w:rPr>
        <w:t>2</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the reference table needs to be revised to accommodate the larger number of the SSB beams, e.g., </w:t>
      </w:r>
      <w:proofErr w:type="spellStart"/>
      <w:r>
        <w:rPr>
          <w:rFonts w:asciiTheme="minorBidi" w:eastAsia="Calibri" w:hAnsiTheme="minorBidi"/>
          <w:bCs/>
        </w:rPr>
        <w:t>Q</w:t>
      </w:r>
      <w:r w:rsidRPr="006E0ECF">
        <w:rPr>
          <w:rFonts w:asciiTheme="minorBidi" w:eastAsia="Calibri" w:hAnsiTheme="minorBidi"/>
          <w:bCs/>
          <w:vertAlign w:val="subscript"/>
        </w:rPr>
        <w:t>set</w:t>
      </w:r>
      <w:proofErr w:type="spellEnd"/>
      <m:oMath>
        <m:r>
          <w:rPr>
            <w:rFonts w:ascii="Cambria Math" w:eastAsia="Calibri" w:hAnsi="Cambria Math"/>
          </w:rPr>
          <m:t>∈</m:t>
        </m:r>
      </m:oMath>
      <w:r>
        <w:rPr>
          <w:rFonts w:asciiTheme="minorBidi" w:eastAsia="Calibri" w:hAnsiTheme="minorBidi"/>
          <w:bCs/>
        </w:rPr>
        <w:t xml:space="preserve">{1,2,4,8,16,32,64}. </w:t>
      </w:r>
    </w:p>
    <w:p w14:paraId="6341F3E6" w14:textId="1B56BD73"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One solution with the least specification impact is to use the existing reference table (Table 4.1-1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A56249">
        <w:rPr>
          <w:rFonts w:asciiTheme="minorBidi" w:eastAsia="Calibri" w:hAnsiTheme="minorBidi"/>
          <w:bCs/>
        </w:rPr>
        <w:t>4</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where the values for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are a subset/subsamples of the Q</w:t>
      </w:r>
      <w:r w:rsidRPr="006E0ECF">
        <w:rPr>
          <w:rFonts w:asciiTheme="minorBidi" w:eastAsia="Calibri" w:hAnsiTheme="minorBidi"/>
          <w:bCs/>
          <w:vertAlign w:val="subscript"/>
        </w:rPr>
        <w:t>set</w:t>
      </w:r>
      <w:r>
        <w:rPr>
          <w:rFonts w:asciiTheme="minorBidi" w:eastAsia="Calibri" w:hAnsiTheme="minorBidi"/>
          <w:bCs/>
          <w:vertAlign w:val="subscript"/>
        </w:rPr>
        <w:t xml:space="preserve"> </w:t>
      </w:r>
      <w:r>
        <w:rPr>
          <w:rFonts w:asciiTheme="minorBidi" w:eastAsia="Calibri" w:hAnsiTheme="minorBidi"/>
          <w:bCs/>
        </w:rPr>
        <w:t>for the 64 beams. Two possible examples are provided in Tables 1 and 2.</w:t>
      </w:r>
    </w:p>
    <w:p w14:paraId="74369DDC" w14:textId="77777777" w:rsidR="0052496D" w:rsidRPr="006E0ECF" w:rsidRDefault="0052496D" w:rsidP="0052496D">
      <w:pPr>
        <w:spacing w:after="0" w:line="276" w:lineRule="auto"/>
        <w:jc w:val="center"/>
        <w:rPr>
          <w:rFonts w:asciiTheme="minorBidi" w:eastAsia="Calibri" w:hAnsiTheme="minorBidi"/>
          <w:bCs/>
        </w:rPr>
      </w:pPr>
      <w:r w:rsidRPr="006E0ECF">
        <w:rPr>
          <w:rFonts w:asciiTheme="minorBidi" w:eastAsia="Calibri" w:hAnsiTheme="minorBidi"/>
          <w:bCs/>
        </w:rPr>
        <w:t xml:space="preserve">Table 1, New mapping for the </w:t>
      </w:r>
      <m:oMath>
        <m:sSubSup>
          <m:sSubSupPr>
            <m:ctrlPr>
              <w:rPr>
                <w:rFonts w:ascii="Cambria Math" w:hAnsi="Cambria Math" w:cs="Arial"/>
                <w:bCs/>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Pr="006E0ECF">
        <w:rPr>
          <w:rFonts w:asciiTheme="minorBidi" w:eastAsia="Calibri" w:hAnsiTheme="minorBidi"/>
          <w:bCs/>
        </w:rPr>
        <w:t xml:space="preserve"> to support up to 64 SSB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2878"/>
        <w:gridCol w:w="1170"/>
      </w:tblGrid>
      <w:tr w:rsidR="0052496D" w:rsidRPr="00FD5A86" w14:paraId="017E0FDC" w14:textId="77777777" w:rsidTr="00A20EB4">
        <w:trPr>
          <w:cantSplit/>
          <w:jc w:val="center"/>
        </w:trPr>
        <w:tc>
          <w:tcPr>
            <w:tcW w:w="2607" w:type="dxa"/>
            <w:tcBorders>
              <w:bottom w:val="double" w:sz="4" w:space="0" w:color="auto"/>
              <w:right w:val="double" w:sz="4" w:space="0" w:color="auto"/>
            </w:tcBorders>
            <w:shd w:val="clear" w:color="auto" w:fill="E0E0E0"/>
            <w:vAlign w:val="center"/>
          </w:tcPr>
          <w:p w14:paraId="6E5302EC" w14:textId="77777777" w:rsidR="0052496D" w:rsidRPr="002F4E87" w:rsidRDefault="0052496D" w:rsidP="00A20EB4">
            <w:pPr>
              <w:pStyle w:val="TAH"/>
              <w:spacing w:after="0"/>
              <w:jc w:val="both"/>
              <w:rPr>
                <w:rFonts w:cs="Arial"/>
                <w:bCs/>
              </w:rPr>
            </w:pPr>
            <w:proofErr w:type="spellStart"/>
            <w:r w:rsidRPr="002F4E87">
              <w:rPr>
                <w:rFonts w:cs="Arial"/>
                <w:i/>
                <w:iCs/>
              </w:rPr>
              <w:t>subCarrierSpacingCommon</w:t>
            </w:r>
            <w:proofErr w:type="spellEnd"/>
          </w:p>
        </w:tc>
        <w:tc>
          <w:tcPr>
            <w:tcW w:w="2878" w:type="dxa"/>
            <w:tcBorders>
              <w:left w:val="double" w:sz="4" w:space="0" w:color="auto"/>
              <w:bottom w:val="double" w:sz="4" w:space="0" w:color="auto"/>
            </w:tcBorders>
            <w:shd w:val="clear" w:color="auto" w:fill="E0E0E0"/>
            <w:vAlign w:val="center"/>
          </w:tcPr>
          <w:p w14:paraId="01A3F746" w14:textId="77777777" w:rsidR="0052496D" w:rsidRPr="002F4E87" w:rsidRDefault="0052496D" w:rsidP="00A20EB4">
            <w:pPr>
              <w:pStyle w:val="TAH"/>
              <w:spacing w:after="0"/>
              <w:jc w:val="both"/>
              <w:rPr>
                <w:rFonts w:cs="Arial"/>
                <w:bC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170" w:type="dxa"/>
            <w:tcBorders>
              <w:bottom w:val="double" w:sz="4" w:space="0" w:color="auto"/>
            </w:tcBorders>
            <w:shd w:val="clear" w:color="auto" w:fill="E0E0E0"/>
            <w:vAlign w:val="center"/>
          </w:tcPr>
          <w:p w14:paraId="0A51DC53" w14:textId="77777777" w:rsidR="0052496D" w:rsidRPr="002F4E87" w:rsidRDefault="00B20BA5" w:rsidP="00A20EB4">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3D06B185" w14:textId="77777777" w:rsidTr="00A20EB4">
        <w:trPr>
          <w:cantSplit/>
          <w:jc w:val="center"/>
        </w:trPr>
        <w:tc>
          <w:tcPr>
            <w:tcW w:w="2607" w:type="dxa"/>
            <w:tcBorders>
              <w:top w:val="double" w:sz="4" w:space="0" w:color="auto"/>
              <w:right w:val="double" w:sz="4" w:space="0" w:color="auto"/>
            </w:tcBorders>
            <w:shd w:val="clear" w:color="auto" w:fill="auto"/>
            <w:vAlign w:val="center"/>
          </w:tcPr>
          <w:p w14:paraId="5C331046" w14:textId="77777777" w:rsidR="0052496D" w:rsidRPr="00FD5A86" w:rsidRDefault="0052496D" w:rsidP="00A20EB4">
            <w:pPr>
              <w:pStyle w:val="TAC"/>
              <w:spacing w:after="0"/>
              <w:jc w:val="both"/>
            </w:pPr>
            <w:r w:rsidRPr="0096519C">
              <w:t>scs15or60</w:t>
            </w:r>
          </w:p>
        </w:tc>
        <w:tc>
          <w:tcPr>
            <w:tcW w:w="2878" w:type="dxa"/>
            <w:tcBorders>
              <w:top w:val="double" w:sz="4" w:space="0" w:color="auto"/>
              <w:left w:val="double" w:sz="4" w:space="0" w:color="auto"/>
            </w:tcBorders>
            <w:vAlign w:val="center"/>
          </w:tcPr>
          <w:p w14:paraId="2E04291B" w14:textId="77777777" w:rsidR="0052496D" w:rsidRPr="00FD5A86" w:rsidRDefault="0052496D" w:rsidP="00A20EB4">
            <w:pPr>
              <w:pStyle w:val="TAC"/>
              <w:spacing w:after="0"/>
              <w:jc w:val="both"/>
            </w:pPr>
            <w:r>
              <w:t>0</w:t>
            </w:r>
          </w:p>
        </w:tc>
        <w:tc>
          <w:tcPr>
            <w:tcW w:w="1170" w:type="dxa"/>
            <w:tcBorders>
              <w:top w:val="double" w:sz="4" w:space="0" w:color="auto"/>
            </w:tcBorders>
            <w:vAlign w:val="center"/>
          </w:tcPr>
          <w:p w14:paraId="70A9CC12" w14:textId="77777777" w:rsidR="0052496D" w:rsidRPr="00FD5A86" w:rsidRDefault="0052496D" w:rsidP="00A20EB4">
            <w:pPr>
              <w:pStyle w:val="TAC"/>
              <w:spacing w:after="0"/>
              <w:jc w:val="both"/>
            </w:pPr>
            <w:r>
              <w:t>4</w:t>
            </w:r>
          </w:p>
        </w:tc>
      </w:tr>
      <w:tr w:rsidR="0052496D" w:rsidRPr="00FD5A86" w14:paraId="2115C01D" w14:textId="77777777" w:rsidTr="00A20EB4">
        <w:trPr>
          <w:cantSplit/>
          <w:jc w:val="center"/>
        </w:trPr>
        <w:tc>
          <w:tcPr>
            <w:tcW w:w="2607" w:type="dxa"/>
            <w:tcBorders>
              <w:right w:val="double" w:sz="4" w:space="0" w:color="auto"/>
            </w:tcBorders>
            <w:shd w:val="clear" w:color="auto" w:fill="auto"/>
            <w:vAlign w:val="center"/>
          </w:tcPr>
          <w:p w14:paraId="44D51335" w14:textId="77777777" w:rsidR="0052496D" w:rsidRPr="00FD5A86" w:rsidRDefault="0052496D" w:rsidP="00A20EB4">
            <w:pPr>
              <w:pStyle w:val="TAC"/>
              <w:spacing w:after="0"/>
              <w:jc w:val="both"/>
            </w:pPr>
            <w:r w:rsidRPr="0096519C">
              <w:t>scs15or60</w:t>
            </w:r>
          </w:p>
        </w:tc>
        <w:tc>
          <w:tcPr>
            <w:tcW w:w="2878" w:type="dxa"/>
            <w:tcBorders>
              <w:left w:val="double" w:sz="4" w:space="0" w:color="auto"/>
            </w:tcBorders>
            <w:vAlign w:val="center"/>
          </w:tcPr>
          <w:p w14:paraId="3D4EB491" w14:textId="77777777" w:rsidR="0052496D" w:rsidRPr="00FD5A86" w:rsidRDefault="0052496D" w:rsidP="00A20EB4">
            <w:pPr>
              <w:pStyle w:val="TAC"/>
              <w:spacing w:after="0"/>
              <w:jc w:val="both"/>
            </w:pPr>
            <w:r>
              <w:t>1</w:t>
            </w:r>
          </w:p>
        </w:tc>
        <w:tc>
          <w:tcPr>
            <w:tcW w:w="1170" w:type="dxa"/>
            <w:vAlign w:val="center"/>
          </w:tcPr>
          <w:p w14:paraId="0F71F020" w14:textId="77777777" w:rsidR="0052496D" w:rsidRPr="00FD5A86" w:rsidRDefault="0052496D" w:rsidP="00A20EB4">
            <w:pPr>
              <w:pStyle w:val="TAC"/>
              <w:spacing w:after="0"/>
              <w:jc w:val="both"/>
            </w:pPr>
            <w:r>
              <w:t>8</w:t>
            </w:r>
          </w:p>
        </w:tc>
      </w:tr>
      <w:tr w:rsidR="0052496D" w:rsidRPr="00FD5A86" w14:paraId="1D5AB1B0" w14:textId="77777777" w:rsidTr="00A20EB4">
        <w:trPr>
          <w:cantSplit/>
          <w:jc w:val="center"/>
        </w:trPr>
        <w:tc>
          <w:tcPr>
            <w:tcW w:w="2607" w:type="dxa"/>
            <w:tcBorders>
              <w:right w:val="double" w:sz="4" w:space="0" w:color="auto"/>
            </w:tcBorders>
            <w:shd w:val="clear" w:color="auto" w:fill="auto"/>
            <w:vAlign w:val="center"/>
          </w:tcPr>
          <w:p w14:paraId="5A77CCC2" w14:textId="77777777" w:rsidR="0052496D" w:rsidRPr="00FD5A86" w:rsidRDefault="0052496D" w:rsidP="00A20EB4">
            <w:pPr>
              <w:pStyle w:val="TAC"/>
              <w:spacing w:after="0"/>
              <w:jc w:val="both"/>
            </w:pPr>
            <w:r w:rsidRPr="0096519C">
              <w:t>scs30or120</w:t>
            </w:r>
          </w:p>
        </w:tc>
        <w:tc>
          <w:tcPr>
            <w:tcW w:w="2878" w:type="dxa"/>
            <w:tcBorders>
              <w:left w:val="double" w:sz="4" w:space="0" w:color="auto"/>
            </w:tcBorders>
            <w:vAlign w:val="center"/>
          </w:tcPr>
          <w:p w14:paraId="40F71F78" w14:textId="77777777" w:rsidR="0052496D" w:rsidRPr="00FD5A86" w:rsidRDefault="0052496D" w:rsidP="00A20EB4">
            <w:pPr>
              <w:pStyle w:val="TAC"/>
              <w:spacing w:after="0"/>
              <w:jc w:val="both"/>
            </w:pPr>
            <w:r>
              <w:t>0</w:t>
            </w:r>
          </w:p>
        </w:tc>
        <w:tc>
          <w:tcPr>
            <w:tcW w:w="1170" w:type="dxa"/>
            <w:vAlign w:val="center"/>
          </w:tcPr>
          <w:p w14:paraId="637F1522" w14:textId="77777777" w:rsidR="0052496D" w:rsidRPr="00FD5A86" w:rsidRDefault="0052496D" w:rsidP="00A20EB4">
            <w:pPr>
              <w:pStyle w:val="TAC"/>
              <w:spacing w:after="0"/>
              <w:jc w:val="both"/>
            </w:pPr>
            <w:r>
              <w:t>32</w:t>
            </w:r>
          </w:p>
        </w:tc>
      </w:tr>
      <w:tr w:rsidR="0052496D" w:rsidRPr="00FD5A86" w14:paraId="28D597E2" w14:textId="77777777" w:rsidTr="00A20EB4">
        <w:trPr>
          <w:cantSplit/>
          <w:jc w:val="center"/>
        </w:trPr>
        <w:tc>
          <w:tcPr>
            <w:tcW w:w="2607" w:type="dxa"/>
            <w:tcBorders>
              <w:right w:val="double" w:sz="4" w:space="0" w:color="auto"/>
            </w:tcBorders>
            <w:shd w:val="clear" w:color="auto" w:fill="auto"/>
            <w:vAlign w:val="center"/>
          </w:tcPr>
          <w:p w14:paraId="3B5F7BD6" w14:textId="77777777" w:rsidR="0052496D" w:rsidRPr="00FD5A86" w:rsidRDefault="0052496D" w:rsidP="00A20EB4">
            <w:pPr>
              <w:pStyle w:val="TAC"/>
              <w:spacing w:after="0"/>
              <w:jc w:val="both"/>
            </w:pPr>
            <w:r w:rsidRPr="0096519C">
              <w:t>scs30or120</w:t>
            </w:r>
          </w:p>
        </w:tc>
        <w:tc>
          <w:tcPr>
            <w:tcW w:w="2878" w:type="dxa"/>
            <w:tcBorders>
              <w:left w:val="double" w:sz="4" w:space="0" w:color="auto"/>
            </w:tcBorders>
            <w:vAlign w:val="center"/>
          </w:tcPr>
          <w:p w14:paraId="591EA4D8" w14:textId="77777777" w:rsidR="0052496D" w:rsidRPr="00FD5A86" w:rsidRDefault="0052496D" w:rsidP="00A20EB4">
            <w:pPr>
              <w:pStyle w:val="TAC"/>
              <w:spacing w:after="0"/>
              <w:jc w:val="both"/>
            </w:pPr>
            <w:r>
              <w:t>1</w:t>
            </w:r>
          </w:p>
        </w:tc>
        <w:tc>
          <w:tcPr>
            <w:tcW w:w="1170" w:type="dxa"/>
            <w:vAlign w:val="center"/>
          </w:tcPr>
          <w:p w14:paraId="07A6E616" w14:textId="77777777" w:rsidR="0052496D" w:rsidRPr="00FD5A86" w:rsidRDefault="0052496D" w:rsidP="00A20EB4">
            <w:pPr>
              <w:pStyle w:val="TAC"/>
              <w:spacing w:after="0"/>
              <w:jc w:val="both"/>
            </w:pPr>
            <w:r>
              <w:t>64</w:t>
            </w:r>
          </w:p>
        </w:tc>
      </w:tr>
    </w:tbl>
    <w:p w14:paraId="2530944B" w14:textId="77777777" w:rsidR="0052496D" w:rsidRDefault="0052496D" w:rsidP="0052496D">
      <w:pPr>
        <w:spacing w:after="120" w:line="276" w:lineRule="auto"/>
        <w:jc w:val="both"/>
        <w:rPr>
          <w:rFonts w:asciiTheme="minorBidi" w:eastAsia="Calibri" w:hAnsiTheme="minorBidi"/>
          <w:bCs/>
        </w:rPr>
      </w:pPr>
    </w:p>
    <w:p w14:paraId="53B5B6E5" w14:textId="77777777" w:rsidR="0052496D" w:rsidRDefault="0052496D" w:rsidP="0052496D">
      <w:pPr>
        <w:spacing w:after="120" w:line="276" w:lineRule="auto"/>
        <w:jc w:val="both"/>
        <w:rPr>
          <w:rFonts w:asciiTheme="minorBidi" w:eastAsia="Calibri" w:hAnsiTheme="minorBidi"/>
          <w:bCs/>
        </w:rPr>
      </w:pPr>
    </w:p>
    <w:p w14:paraId="7D364B20" w14:textId="77777777" w:rsidR="0052496D" w:rsidRDefault="0052496D" w:rsidP="0052496D">
      <w:pPr>
        <w:spacing w:after="120" w:line="276" w:lineRule="auto"/>
        <w:jc w:val="both"/>
        <w:rPr>
          <w:rFonts w:asciiTheme="minorBidi" w:eastAsia="Calibri" w:hAnsiTheme="minorBidi"/>
          <w:bCs/>
        </w:rPr>
      </w:pPr>
    </w:p>
    <w:p w14:paraId="26ED05F5" w14:textId="77777777" w:rsidR="0052496D" w:rsidRDefault="0052496D" w:rsidP="0052496D">
      <w:pPr>
        <w:spacing w:after="0" w:line="276" w:lineRule="auto"/>
        <w:jc w:val="center"/>
        <w:rPr>
          <w:rFonts w:asciiTheme="minorBidi" w:eastAsia="Calibri" w:hAnsiTheme="minorBidi"/>
          <w:bCs/>
        </w:rPr>
      </w:pPr>
      <w:r>
        <w:rPr>
          <w:rFonts w:asciiTheme="minorBidi" w:eastAsia="Calibri" w:hAnsiTheme="minorBidi"/>
          <w:bCs/>
        </w:rPr>
        <w:t xml:space="preserve">Table 2, New mapping for the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Theme="minorBidi" w:eastAsia="Calibri" w:hAnsiTheme="minorBidi"/>
        </w:rPr>
        <w:t xml:space="preserve"> to support up to 64 SSB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2878"/>
        <w:gridCol w:w="1170"/>
      </w:tblGrid>
      <w:tr w:rsidR="0052496D" w:rsidRPr="00FD5A86" w14:paraId="437D22F0" w14:textId="77777777" w:rsidTr="00A20EB4">
        <w:trPr>
          <w:cantSplit/>
          <w:jc w:val="center"/>
        </w:trPr>
        <w:tc>
          <w:tcPr>
            <w:tcW w:w="2607" w:type="dxa"/>
            <w:tcBorders>
              <w:bottom w:val="double" w:sz="4" w:space="0" w:color="auto"/>
              <w:right w:val="double" w:sz="4" w:space="0" w:color="auto"/>
            </w:tcBorders>
            <w:shd w:val="clear" w:color="auto" w:fill="E0E0E0"/>
            <w:vAlign w:val="center"/>
          </w:tcPr>
          <w:p w14:paraId="6E0A613E" w14:textId="77777777" w:rsidR="0052496D" w:rsidRPr="002F4E87" w:rsidRDefault="0052496D" w:rsidP="00A20EB4">
            <w:pPr>
              <w:pStyle w:val="TAH"/>
              <w:spacing w:after="0"/>
              <w:jc w:val="both"/>
              <w:rPr>
                <w:rFonts w:cs="Arial"/>
                <w:bCs/>
              </w:rPr>
            </w:pPr>
            <w:proofErr w:type="spellStart"/>
            <w:r w:rsidRPr="002F4E87">
              <w:rPr>
                <w:rFonts w:cs="Arial"/>
                <w:i/>
                <w:iCs/>
              </w:rPr>
              <w:t>subCarrierSpacingCommon</w:t>
            </w:r>
            <w:proofErr w:type="spellEnd"/>
          </w:p>
        </w:tc>
        <w:tc>
          <w:tcPr>
            <w:tcW w:w="2878" w:type="dxa"/>
            <w:tcBorders>
              <w:left w:val="double" w:sz="4" w:space="0" w:color="auto"/>
              <w:bottom w:val="double" w:sz="4" w:space="0" w:color="auto"/>
            </w:tcBorders>
            <w:shd w:val="clear" w:color="auto" w:fill="E0E0E0"/>
            <w:vAlign w:val="center"/>
          </w:tcPr>
          <w:p w14:paraId="1F416E2D" w14:textId="77777777" w:rsidR="0052496D" w:rsidRPr="002F4E87" w:rsidRDefault="0052496D" w:rsidP="00A20EB4">
            <w:pPr>
              <w:pStyle w:val="TAH"/>
              <w:spacing w:after="0"/>
              <w:jc w:val="both"/>
              <w:rPr>
                <w:rFonts w:cs="Arial"/>
                <w:bC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170" w:type="dxa"/>
            <w:tcBorders>
              <w:bottom w:val="double" w:sz="4" w:space="0" w:color="auto"/>
            </w:tcBorders>
            <w:shd w:val="clear" w:color="auto" w:fill="E0E0E0"/>
            <w:vAlign w:val="center"/>
          </w:tcPr>
          <w:p w14:paraId="2C2C887E" w14:textId="77777777" w:rsidR="0052496D" w:rsidRPr="002F4E87" w:rsidRDefault="00B20BA5" w:rsidP="00A20EB4">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514AFAA0" w14:textId="77777777" w:rsidTr="00A20EB4">
        <w:trPr>
          <w:cantSplit/>
          <w:jc w:val="center"/>
        </w:trPr>
        <w:tc>
          <w:tcPr>
            <w:tcW w:w="2607" w:type="dxa"/>
            <w:tcBorders>
              <w:top w:val="double" w:sz="4" w:space="0" w:color="auto"/>
              <w:right w:val="double" w:sz="4" w:space="0" w:color="auto"/>
            </w:tcBorders>
            <w:shd w:val="clear" w:color="auto" w:fill="auto"/>
            <w:vAlign w:val="center"/>
          </w:tcPr>
          <w:p w14:paraId="32B230DF" w14:textId="77777777" w:rsidR="0052496D" w:rsidRPr="00FD5A86" w:rsidRDefault="0052496D" w:rsidP="00A20EB4">
            <w:pPr>
              <w:pStyle w:val="TAC"/>
              <w:spacing w:after="0"/>
              <w:jc w:val="both"/>
            </w:pPr>
            <w:r w:rsidRPr="0096519C">
              <w:t>scs15or60</w:t>
            </w:r>
          </w:p>
        </w:tc>
        <w:tc>
          <w:tcPr>
            <w:tcW w:w="2878" w:type="dxa"/>
            <w:tcBorders>
              <w:top w:val="double" w:sz="4" w:space="0" w:color="auto"/>
              <w:left w:val="double" w:sz="4" w:space="0" w:color="auto"/>
            </w:tcBorders>
            <w:vAlign w:val="center"/>
          </w:tcPr>
          <w:p w14:paraId="7909B320" w14:textId="77777777" w:rsidR="0052496D" w:rsidRPr="00FD5A86" w:rsidRDefault="0052496D" w:rsidP="00A20EB4">
            <w:pPr>
              <w:pStyle w:val="TAC"/>
              <w:spacing w:after="0"/>
              <w:jc w:val="both"/>
            </w:pPr>
            <w:r>
              <w:t>0</w:t>
            </w:r>
          </w:p>
        </w:tc>
        <w:tc>
          <w:tcPr>
            <w:tcW w:w="1170" w:type="dxa"/>
            <w:tcBorders>
              <w:top w:val="double" w:sz="4" w:space="0" w:color="auto"/>
            </w:tcBorders>
            <w:vAlign w:val="center"/>
          </w:tcPr>
          <w:p w14:paraId="0429C3D8" w14:textId="77777777" w:rsidR="0052496D" w:rsidRPr="00FD5A86" w:rsidRDefault="0052496D" w:rsidP="00A20EB4">
            <w:pPr>
              <w:pStyle w:val="TAC"/>
              <w:spacing w:after="0"/>
              <w:jc w:val="both"/>
            </w:pPr>
            <w:r>
              <w:t>8</w:t>
            </w:r>
          </w:p>
        </w:tc>
      </w:tr>
      <w:tr w:rsidR="0052496D" w:rsidRPr="00FD5A86" w14:paraId="05BC655B" w14:textId="77777777" w:rsidTr="00A20EB4">
        <w:trPr>
          <w:cantSplit/>
          <w:jc w:val="center"/>
        </w:trPr>
        <w:tc>
          <w:tcPr>
            <w:tcW w:w="2607" w:type="dxa"/>
            <w:tcBorders>
              <w:right w:val="double" w:sz="4" w:space="0" w:color="auto"/>
            </w:tcBorders>
            <w:shd w:val="clear" w:color="auto" w:fill="auto"/>
            <w:vAlign w:val="center"/>
          </w:tcPr>
          <w:p w14:paraId="447DBF11" w14:textId="77777777" w:rsidR="0052496D" w:rsidRPr="00FD5A86" w:rsidRDefault="0052496D" w:rsidP="00A20EB4">
            <w:pPr>
              <w:pStyle w:val="TAC"/>
              <w:spacing w:after="0"/>
              <w:jc w:val="both"/>
            </w:pPr>
            <w:r w:rsidRPr="0096519C">
              <w:t>scs15or60</w:t>
            </w:r>
          </w:p>
        </w:tc>
        <w:tc>
          <w:tcPr>
            <w:tcW w:w="2878" w:type="dxa"/>
            <w:tcBorders>
              <w:left w:val="double" w:sz="4" w:space="0" w:color="auto"/>
            </w:tcBorders>
            <w:vAlign w:val="center"/>
          </w:tcPr>
          <w:p w14:paraId="2717BB14" w14:textId="77777777" w:rsidR="0052496D" w:rsidRPr="00FD5A86" w:rsidRDefault="0052496D" w:rsidP="00A20EB4">
            <w:pPr>
              <w:pStyle w:val="TAC"/>
              <w:spacing w:after="0"/>
              <w:jc w:val="both"/>
            </w:pPr>
            <w:r>
              <w:t>1</w:t>
            </w:r>
          </w:p>
        </w:tc>
        <w:tc>
          <w:tcPr>
            <w:tcW w:w="1170" w:type="dxa"/>
            <w:vAlign w:val="center"/>
          </w:tcPr>
          <w:p w14:paraId="5470C82E" w14:textId="77777777" w:rsidR="0052496D" w:rsidRPr="00FD5A86" w:rsidRDefault="0052496D" w:rsidP="00A20EB4">
            <w:pPr>
              <w:pStyle w:val="TAC"/>
              <w:spacing w:after="0"/>
              <w:jc w:val="both"/>
            </w:pPr>
            <w:r>
              <w:t>16</w:t>
            </w:r>
          </w:p>
        </w:tc>
      </w:tr>
      <w:tr w:rsidR="0052496D" w:rsidRPr="00FD5A86" w14:paraId="02794CE9" w14:textId="77777777" w:rsidTr="00A20EB4">
        <w:trPr>
          <w:cantSplit/>
          <w:jc w:val="center"/>
        </w:trPr>
        <w:tc>
          <w:tcPr>
            <w:tcW w:w="2607" w:type="dxa"/>
            <w:tcBorders>
              <w:right w:val="double" w:sz="4" w:space="0" w:color="auto"/>
            </w:tcBorders>
            <w:shd w:val="clear" w:color="auto" w:fill="auto"/>
            <w:vAlign w:val="center"/>
          </w:tcPr>
          <w:p w14:paraId="278902F7" w14:textId="77777777" w:rsidR="0052496D" w:rsidRPr="00FD5A86" w:rsidRDefault="0052496D" w:rsidP="00A20EB4">
            <w:pPr>
              <w:pStyle w:val="TAC"/>
              <w:spacing w:after="0"/>
              <w:jc w:val="both"/>
            </w:pPr>
            <w:r w:rsidRPr="0096519C">
              <w:t>scs30or120</w:t>
            </w:r>
          </w:p>
        </w:tc>
        <w:tc>
          <w:tcPr>
            <w:tcW w:w="2878" w:type="dxa"/>
            <w:tcBorders>
              <w:left w:val="double" w:sz="4" w:space="0" w:color="auto"/>
            </w:tcBorders>
            <w:vAlign w:val="center"/>
          </w:tcPr>
          <w:p w14:paraId="4E438C54" w14:textId="77777777" w:rsidR="0052496D" w:rsidRPr="00FD5A86" w:rsidRDefault="0052496D" w:rsidP="00A20EB4">
            <w:pPr>
              <w:pStyle w:val="TAC"/>
              <w:spacing w:after="0"/>
              <w:jc w:val="both"/>
            </w:pPr>
            <w:r>
              <w:t>0</w:t>
            </w:r>
          </w:p>
        </w:tc>
        <w:tc>
          <w:tcPr>
            <w:tcW w:w="1170" w:type="dxa"/>
            <w:vAlign w:val="center"/>
          </w:tcPr>
          <w:p w14:paraId="106B611D" w14:textId="77777777" w:rsidR="0052496D" w:rsidRPr="00FD5A86" w:rsidRDefault="0052496D" w:rsidP="00A20EB4">
            <w:pPr>
              <w:pStyle w:val="TAC"/>
              <w:spacing w:after="0"/>
              <w:jc w:val="both"/>
            </w:pPr>
            <w:r>
              <w:t>32</w:t>
            </w:r>
          </w:p>
        </w:tc>
      </w:tr>
      <w:tr w:rsidR="0052496D" w:rsidRPr="00FD5A86" w14:paraId="37B728A0" w14:textId="77777777" w:rsidTr="00A20EB4">
        <w:trPr>
          <w:cantSplit/>
          <w:jc w:val="center"/>
        </w:trPr>
        <w:tc>
          <w:tcPr>
            <w:tcW w:w="2607" w:type="dxa"/>
            <w:tcBorders>
              <w:right w:val="double" w:sz="4" w:space="0" w:color="auto"/>
            </w:tcBorders>
            <w:shd w:val="clear" w:color="auto" w:fill="auto"/>
            <w:vAlign w:val="center"/>
          </w:tcPr>
          <w:p w14:paraId="0288430A" w14:textId="77777777" w:rsidR="0052496D" w:rsidRPr="00FD5A86" w:rsidRDefault="0052496D" w:rsidP="00A20EB4">
            <w:pPr>
              <w:pStyle w:val="TAC"/>
              <w:spacing w:after="0"/>
              <w:jc w:val="both"/>
            </w:pPr>
            <w:r w:rsidRPr="0096519C">
              <w:t>scs30or120</w:t>
            </w:r>
          </w:p>
        </w:tc>
        <w:tc>
          <w:tcPr>
            <w:tcW w:w="2878" w:type="dxa"/>
            <w:tcBorders>
              <w:left w:val="double" w:sz="4" w:space="0" w:color="auto"/>
            </w:tcBorders>
            <w:vAlign w:val="center"/>
          </w:tcPr>
          <w:p w14:paraId="4080998C" w14:textId="77777777" w:rsidR="0052496D" w:rsidRPr="00FD5A86" w:rsidRDefault="0052496D" w:rsidP="00A20EB4">
            <w:pPr>
              <w:pStyle w:val="TAC"/>
              <w:spacing w:after="0"/>
              <w:jc w:val="both"/>
            </w:pPr>
            <w:r>
              <w:t>1</w:t>
            </w:r>
          </w:p>
        </w:tc>
        <w:tc>
          <w:tcPr>
            <w:tcW w:w="1170" w:type="dxa"/>
            <w:vAlign w:val="center"/>
          </w:tcPr>
          <w:p w14:paraId="208F6234" w14:textId="77777777" w:rsidR="0052496D" w:rsidRPr="00FD5A86" w:rsidRDefault="0052496D" w:rsidP="00A20EB4">
            <w:pPr>
              <w:pStyle w:val="TAC"/>
              <w:spacing w:after="0"/>
              <w:jc w:val="both"/>
            </w:pPr>
            <w:r>
              <w:t>64</w:t>
            </w:r>
          </w:p>
        </w:tc>
      </w:tr>
    </w:tbl>
    <w:p w14:paraId="089E63C3" w14:textId="77777777" w:rsidR="0052496D" w:rsidRDefault="0052496D" w:rsidP="0052496D">
      <w:pPr>
        <w:spacing w:after="120" w:line="276" w:lineRule="auto"/>
        <w:jc w:val="both"/>
        <w:rPr>
          <w:rFonts w:asciiTheme="minorBidi" w:eastAsia="Calibri" w:hAnsiTheme="minorBidi"/>
          <w:bCs/>
        </w:rPr>
      </w:pPr>
    </w:p>
    <w:p w14:paraId="3F65D6F4" w14:textId="77777777"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3</w:t>
      </w:r>
      <w:r w:rsidRPr="00D23C0F">
        <w:rPr>
          <w:rFonts w:ascii="Arial" w:hAnsi="Arial" w:cs="Arial"/>
          <w:b/>
          <w:i/>
          <w:iCs/>
        </w:rPr>
        <w:t>:</w:t>
      </w:r>
      <w:r>
        <w:rPr>
          <w:rFonts w:ascii="Arial" w:hAnsi="Arial" w:cs="Arial"/>
          <w:bCs/>
          <w:i/>
          <w:iCs/>
        </w:rPr>
        <w:t xml:space="preserve"> Support the enhancements on the reference tables in indication of the Q parameter for up to 64 SSB beams in initial access operations for unlicensed spectrum in beyond 52.6GHz, e.g., subsamples of the Q parameter.  </w:t>
      </w:r>
    </w:p>
    <w:p w14:paraId="40F42170" w14:textId="77777777" w:rsidR="0052496D" w:rsidRPr="00E36488" w:rsidRDefault="0052496D" w:rsidP="0052496D">
      <w:pPr>
        <w:pStyle w:val="Heading3"/>
      </w:pPr>
      <w:r>
        <w:t>Minimizing the</w:t>
      </w:r>
      <w:r w:rsidRPr="000B4FF6">
        <w:t xml:space="preserve"> gaps between contiguous </w:t>
      </w:r>
      <w:r>
        <w:t>SSB blocks</w:t>
      </w:r>
    </w:p>
    <w:p w14:paraId="70B39482"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Considering the SS/PBCH block burst transmissions for operation with the shared spectrum channel access in the unlicensed bands, the transmission gaps are limited to 16us within the discovery bursts in the discovery burst transmission windows. As such, the LBT is required after gaps larger than 16us. </w:t>
      </w:r>
    </w:p>
    <w:p w14:paraId="345542BA"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In NR Rel. 16, five SSB burst patterns have been proposed that are based on the subcarrier spacing of the SS/PBCH blocks. The “Case D” in 120kHz SCS is provided as an example in Fig.1-a. </w:t>
      </w:r>
    </w:p>
    <w:p w14:paraId="45EDAB04" w14:textId="69AEA31E" w:rsidR="0052496D" w:rsidRDefault="0052496D" w:rsidP="0052496D">
      <w:pPr>
        <w:spacing w:after="120" w:line="276" w:lineRule="auto"/>
        <w:jc w:val="both"/>
        <w:rPr>
          <w:rFonts w:asciiTheme="minorBidi" w:eastAsia="Calibri" w:hAnsiTheme="minorBidi"/>
          <w:b/>
        </w:rPr>
      </w:pPr>
      <w:r>
        <w:rPr>
          <w:rFonts w:asciiTheme="minorBidi" w:eastAsia="Calibri" w:hAnsiTheme="minorBidi"/>
          <w:bCs/>
        </w:rPr>
        <w:t xml:space="preserve">According to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3E6E39">
        <w:rPr>
          <w:rFonts w:asciiTheme="minorBidi" w:eastAsia="Calibri" w:hAnsiTheme="minorBidi"/>
          <w:bCs/>
        </w:rPr>
        <w:t>2</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it is agreed to support the 120kHz SCS and further study on </w:t>
      </w:r>
      <w:r w:rsidRPr="008653A6">
        <w:rPr>
          <w:rFonts w:asciiTheme="minorBidi" w:eastAsia="DengXian" w:hAnsiTheme="minorBidi"/>
          <w:szCs w:val="24"/>
          <w:lang w:val="en-GB"/>
        </w:rPr>
        <w:t xml:space="preserve">240kHz, 480kHz, </w:t>
      </w:r>
      <w:r>
        <w:rPr>
          <w:rFonts w:asciiTheme="minorBidi" w:eastAsia="DengXian" w:hAnsiTheme="minorBidi"/>
          <w:szCs w:val="24"/>
          <w:lang w:val="en-GB"/>
        </w:rPr>
        <w:t xml:space="preserve">and </w:t>
      </w:r>
      <w:r w:rsidRPr="008653A6">
        <w:rPr>
          <w:rFonts w:asciiTheme="minorBidi" w:eastAsia="DengXian" w:hAnsiTheme="minorBidi"/>
          <w:szCs w:val="24"/>
          <w:lang w:val="en-GB"/>
        </w:rPr>
        <w:t>960kHz</w:t>
      </w:r>
      <w:r>
        <w:rPr>
          <w:rFonts w:asciiTheme="minorBidi" w:eastAsia="Calibri" w:hAnsiTheme="minorBidi"/>
          <w:bCs/>
        </w:rPr>
        <w:t xml:space="preserve"> SCS for the </w:t>
      </w:r>
      <w:r w:rsidRPr="006E7D38">
        <w:rPr>
          <w:rFonts w:asciiTheme="minorBidi" w:eastAsia="Calibri" w:hAnsiTheme="minorBidi"/>
          <w:bCs/>
        </w:rPr>
        <w:t>SSB blocks</w:t>
      </w:r>
      <w:r>
        <w:rPr>
          <w:rFonts w:asciiTheme="minorBidi" w:eastAsia="Calibri" w:hAnsiTheme="minorBidi"/>
          <w:bCs/>
        </w:rPr>
        <w:t xml:space="preserve"> in beyond 52.6GHz spectrum</w:t>
      </w:r>
      <w:r w:rsidRPr="006E7D38">
        <w:rPr>
          <w:rFonts w:asciiTheme="minorBidi" w:eastAsia="Calibri" w:hAnsiTheme="minorBidi"/>
          <w:bCs/>
        </w:rPr>
        <w:t>.</w:t>
      </w:r>
      <w:r>
        <w:rPr>
          <w:rFonts w:asciiTheme="minorBidi" w:eastAsia="Calibri" w:hAnsiTheme="minorBidi"/>
          <w:bCs/>
        </w:rPr>
        <w:t xml:space="preserve"> After evaluating the “Case D” in 120kHz SCS and “Case E” in 240kHz SCS, it is observed that the existing gaps between the </w:t>
      </w:r>
      <w:r w:rsidRPr="006E7D38">
        <w:rPr>
          <w:rFonts w:asciiTheme="minorBidi" w:eastAsia="Calibri" w:hAnsiTheme="minorBidi"/>
          <w:bCs/>
        </w:rPr>
        <w:t>contiguous SSB blocks</w:t>
      </w:r>
      <w:r>
        <w:rPr>
          <w:rFonts w:asciiTheme="minorBidi" w:eastAsia="Calibri" w:hAnsiTheme="minorBidi"/>
          <w:bCs/>
        </w:rPr>
        <w:t xml:space="preserve"> are larger than 16us. Moreover, the Case D has been considered as the SSB block pattern for the 480kHz and 960kHz SCS as an instance and for the purpose of comparison. It is</w:t>
      </w:r>
      <w:r w:rsidRPr="006E7D38">
        <w:rPr>
          <w:rFonts w:asciiTheme="minorBidi" w:eastAsia="Calibri" w:hAnsiTheme="minorBidi"/>
          <w:bCs/>
        </w:rPr>
        <w:t xml:space="preserve"> </w:t>
      </w:r>
      <w:r>
        <w:rPr>
          <w:rFonts w:asciiTheme="minorBidi" w:eastAsia="Calibri" w:hAnsiTheme="minorBidi"/>
          <w:bCs/>
        </w:rPr>
        <w:t xml:space="preserve">observed that the gaps between the </w:t>
      </w:r>
      <w:r w:rsidRPr="006E7D38">
        <w:rPr>
          <w:rFonts w:asciiTheme="minorBidi" w:eastAsia="Calibri" w:hAnsiTheme="minorBidi"/>
          <w:bCs/>
        </w:rPr>
        <w:t>contiguous SSB blocks</w:t>
      </w:r>
      <w:r>
        <w:rPr>
          <w:rFonts w:asciiTheme="minorBidi" w:eastAsia="Calibri" w:hAnsiTheme="minorBidi"/>
          <w:bCs/>
        </w:rPr>
        <w:t xml:space="preserve"> in 480kHz SCS based on Case D exceed the limit of 16us.  </w:t>
      </w:r>
    </w:p>
    <w:p w14:paraId="49C6A34D" w14:textId="77777777" w:rsidR="0052496D" w:rsidRPr="00D45337" w:rsidRDefault="0052496D" w:rsidP="0052496D">
      <w:pPr>
        <w:spacing w:after="120" w:line="276" w:lineRule="auto"/>
        <w:jc w:val="both"/>
        <w:rPr>
          <w:rFonts w:ascii="Arial" w:hAnsi="Arial" w:cs="Arial"/>
          <w:b/>
          <w:i/>
          <w:iCs/>
        </w:rPr>
      </w:pPr>
      <w:r w:rsidRPr="00D45337">
        <w:rPr>
          <w:rFonts w:ascii="Arial" w:hAnsi="Arial" w:cs="Arial"/>
          <w:b/>
          <w:i/>
          <w:iCs/>
        </w:rPr>
        <w:t xml:space="preserve">Observation 4: </w:t>
      </w:r>
      <w:r w:rsidRPr="00D45337">
        <w:rPr>
          <w:rFonts w:ascii="Arial" w:hAnsi="Arial" w:cs="Arial"/>
          <w:bCs/>
          <w:i/>
          <w:iCs/>
        </w:rPr>
        <w:t xml:space="preserve">The gaps </w:t>
      </w:r>
      <w:r w:rsidRPr="00D45337">
        <w:rPr>
          <w:rFonts w:asciiTheme="minorBidi" w:eastAsia="Calibri" w:hAnsiTheme="minorBidi"/>
          <w:bCs/>
          <w:i/>
          <w:iCs/>
        </w:rPr>
        <w:t>between the contiguous SSB blocks</w:t>
      </w:r>
      <w:r w:rsidRPr="00D45337">
        <w:rPr>
          <w:rFonts w:ascii="Arial" w:hAnsi="Arial" w:cs="Arial"/>
          <w:bCs/>
          <w:i/>
          <w:iCs/>
        </w:rPr>
        <w:t xml:space="preserve"> in 120Khz, 240Khz, and 480kHz SSB is larger than 16us.</w:t>
      </w:r>
    </w:p>
    <w:p w14:paraId="64739B8F" w14:textId="3AFF7288" w:rsidR="0052496D" w:rsidRDefault="0052496D" w:rsidP="0052496D">
      <w:pPr>
        <w:spacing w:after="120" w:line="276" w:lineRule="auto"/>
        <w:jc w:val="both"/>
        <w:rPr>
          <w:rFonts w:ascii="Arial" w:hAnsi="Arial" w:cs="Arial"/>
          <w:bCs/>
        </w:rPr>
      </w:pPr>
      <w:r w:rsidRPr="002F62EE">
        <w:rPr>
          <w:rFonts w:ascii="Arial" w:hAnsi="Arial" w:cs="Arial"/>
          <w:bCs/>
        </w:rPr>
        <w:t>One solution</w:t>
      </w:r>
      <w:r>
        <w:rPr>
          <w:rFonts w:ascii="Arial" w:hAnsi="Arial" w:cs="Arial"/>
          <w:bCs/>
        </w:rPr>
        <w:t xml:space="preserve"> is to include the </w:t>
      </w:r>
      <w:r>
        <w:rPr>
          <w:rFonts w:asciiTheme="minorBidi" w:eastAsia="Calibri" w:hAnsiTheme="minorBidi"/>
          <w:bCs/>
        </w:rPr>
        <w:t xml:space="preserve">CORESET for the PDCCH scheduling PDSCH with SIB1 and/or PDSCH carrying SIB1 </w:t>
      </w:r>
      <w:r w:rsidRPr="002F62EE">
        <w:rPr>
          <w:rFonts w:asciiTheme="minorBidi" w:eastAsia="Calibri" w:hAnsiTheme="minorBidi"/>
          <w:bCs/>
        </w:rPr>
        <w:t>beside (preceding or succeeding)</w:t>
      </w:r>
      <w:r>
        <w:rPr>
          <w:rFonts w:asciiTheme="minorBidi" w:eastAsia="Calibri" w:hAnsiTheme="minorBidi"/>
          <w:bCs/>
        </w:rPr>
        <w:t xml:space="preserve"> the corresponding SS/PBCH blocks. As such, UE can use the same spatial filter to receive SS/PBCH block and its associated CORESET#0.</w:t>
      </w:r>
    </w:p>
    <w:p w14:paraId="4223ADF1" w14:textId="77777777" w:rsidR="0052496D" w:rsidRPr="002F62EE" w:rsidRDefault="0052496D" w:rsidP="0052496D">
      <w:pPr>
        <w:spacing w:after="120" w:line="276" w:lineRule="auto"/>
        <w:jc w:val="both"/>
        <w:rPr>
          <w:rFonts w:ascii="Arial" w:hAnsi="Arial" w:cs="Arial"/>
          <w:bCs/>
        </w:rPr>
      </w:pPr>
      <w:r w:rsidRPr="00485847">
        <w:rPr>
          <w:rFonts w:asciiTheme="minorBidi" w:eastAsia="Calibri" w:hAnsiTheme="minorBidi"/>
          <w:bCs/>
        </w:rPr>
        <w:t xml:space="preserve">Two possible examples are provided in Fig. 1, </w:t>
      </w:r>
      <w:proofErr w:type="gramStart"/>
      <w:r w:rsidRPr="00485847">
        <w:rPr>
          <w:rFonts w:asciiTheme="minorBidi" w:eastAsia="Calibri" w:hAnsiTheme="minorBidi"/>
          <w:bCs/>
        </w:rPr>
        <w:t>b</w:t>
      </w:r>
      <w:proofErr w:type="gramEnd"/>
      <w:r w:rsidRPr="00485847">
        <w:rPr>
          <w:rFonts w:asciiTheme="minorBidi" w:eastAsia="Calibri" w:hAnsiTheme="minorBidi"/>
          <w:bCs/>
        </w:rPr>
        <w:t xml:space="preserve"> and c</w:t>
      </w:r>
      <w:r>
        <w:rPr>
          <w:rFonts w:asciiTheme="minorBidi" w:eastAsia="Calibri" w:hAnsiTheme="minorBidi"/>
          <w:bCs/>
        </w:rPr>
        <w:t xml:space="preserve">, where the symbols marked as ‘x’ are the candidate positions of the CORESET#0. In the first example, the UE can </w:t>
      </w:r>
      <w:r w:rsidRPr="00485847">
        <w:rPr>
          <w:rFonts w:asciiTheme="minorBidi" w:eastAsia="Calibri" w:hAnsiTheme="minorBidi"/>
          <w:bCs/>
        </w:rPr>
        <w:t>be configured with CORESET#0 with multiplexing pattern 1 and maximum three (two or three) symbols before or after corresponding SSB beams</w:t>
      </w:r>
      <w:r>
        <w:rPr>
          <w:rFonts w:asciiTheme="minorBidi" w:eastAsia="Calibri" w:hAnsiTheme="minorBidi"/>
          <w:bCs/>
        </w:rPr>
        <w:t>, see Fig.1, b. In the second example, a smaller number of symbols for the CORESET#0 are allocated, where t</w:t>
      </w:r>
      <w:r w:rsidRPr="00485847">
        <w:rPr>
          <w:rFonts w:asciiTheme="minorBidi" w:eastAsia="Calibri" w:hAnsiTheme="minorBidi"/>
          <w:bCs/>
        </w:rPr>
        <w:t xml:space="preserve">he UE </w:t>
      </w:r>
      <w:r>
        <w:rPr>
          <w:rFonts w:asciiTheme="minorBidi" w:eastAsia="Calibri" w:hAnsiTheme="minorBidi"/>
          <w:bCs/>
        </w:rPr>
        <w:t>can</w:t>
      </w:r>
      <w:r w:rsidRPr="00485847">
        <w:rPr>
          <w:rFonts w:asciiTheme="minorBidi" w:eastAsia="Calibri" w:hAnsiTheme="minorBidi"/>
          <w:bCs/>
        </w:rPr>
        <w:t xml:space="preserve"> be configured with CORESET#0 multiplexing pattern 1 with maximum two (one or two) symbols before or after corresponding SSB beams.</w:t>
      </w:r>
    </w:p>
    <w:p w14:paraId="6DD4CD17" w14:textId="6BB49488"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4</w:t>
      </w:r>
      <w:r w:rsidRPr="00D23C0F">
        <w:rPr>
          <w:rFonts w:ascii="Arial" w:hAnsi="Arial" w:cs="Arial"/>
          <w:b/>
          <w:i/>
          <w:iCs/>
        </w:rPr>
        <w:t>:</w:t>
      </w:r>
      <w:r>
        <w:rPr>
          <w:rFonts w:ascii="Arial" w:hAnsi="Arial" w:cs="Arial"/>
          <w:bCs/>
          <w:i/>
          <w:iCs/>
        </w:rPr>
        <w:t xml:space="preserve"> Introduce the enhancements on SS/PBCH block transmission patterns to deliberately include the CORESET#0 and </w:t>
      </w:r>
      <w:r w:rsidR="003E6E39">
        <w:rPr>
          <w:rFonts w:ascii="Arial" w:hAnsi="Arial" w:cs="Arial"/>
          <w:bCs/>
          <w:i/>
          <w:iCs/>
        </w:rPr>
        <w:t xml:space="preserve">SIB1 </w:t>
      </w:r>
      <w:r>
        <w:rPr>
          <w:rFonts w:ascii="Arial" w:hAnsi="Arial" w:cs="Arial"/>
          <w:bCs/>
          <w:i/>
          <w:iCs/>
        </w:rPr>
        <w:t>along with the corresponding SS/PBCH block to ensure the channel occupancy as much as possible, in the initial access operations for unlicensed spectrum in beyond 52.6GHz.</w:t>
      </w:r>
    </w:p>
    <w:p w14:paraId="17CCE3B1" w14:textId="77777777" w:rsidR="0052496D" w:rsidRDefault="0052496D" w:rsidP="0052496D">
      <w:pPr>
        <w:spacing w:after="0" w:line="276" w:lineRule="auto"/>
        <w:jc w:val="both"/>
        <w:rPr>
          <w:rFonts w:ascii="Arial" w:hAnsi="Arial" w:cs="Arial"/>
          <w:bCs/>
        </w:rPr>
      </w:pPr>
      <w:r>
        <w:rPr>
          <w:rFonts w:ascii="Arial" w:hAnsi="Arial" w:cs="Arial"/>
          <w:bCs/>
          <w:noProof/>
        </w:rPr>
        <w:lastRenderedPageBreak/>
        <w:drawing>
          <wp:inline distT="0" distB="0" distL="0" distR="0" wp14:anchorId="08AE1454" wp14:editId="194E7F62">
            <wp:extent cx="6332220" cy="1233578"/>
            <wp:effectExtent l="0" t="0" r="0" b="5080"/>
            <wp:docPr id="1" name="Picture 1"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onfigured CORESET0.jpg"/>
                    <pic:cNvPicPr/>
                  </pic:nvPicPr>
                  <pic:blipFill>
                    <a:blip r:embed="rId11"/>
                    <a:stretch>
                      <a:fillRect/>
                    </a:stretch>
                  </pic:blipFill>
                  <pic:spPr>
                    <a:xfrm>
                      <a:off x="0" y="0"/>
                      <a:ext cx="6412335" cy="1249185"/>
                    </a:xfrm>
                    <a:prstGeom prst="rect">
                      <a:avLst/>
                    </a:prstGeom>
                  </pic:spPr>
                </pic:pic>
              </a:graphicData>
            </a:graphic>
          </wp:inline>
        </w:drawing>
      </w:r>
    </w:p>
    <w:p w14:paraId="2A47CC5A" w14:textId="77777777" w:rsidR="0052496D" w:rsidRPr="002F62EE" w:rsidRDefault="0052496D" w:rsidP="0052496D">
      <w:pPr>
        <w:spacing w:after="120" w:line="276" w:lineRule="auto"/>
        <w:jc w:val="center"/>
        <w:rPr>
          <w:rFonts w:ascii="Arial" w:hAnsi="Arial" w:cs="Arial"/>
          <w:bCs/>
        </w:rPr>
      </w:pPr>
      <w:r>
        <w:rPr>
          <w:rFonts w:ascii="Arial" w:hAnsi="Arial" w:cs="Arial"/>
          <w:bCs/>
        </w:rPr>
        <w:t xml:space="preserve">Fig.1, SS/PBCH block bursts in </w:t>
      </w:r>
      <w:r w:rsidRPr="009E4131">
        <w:rPr>
          <w:rFonts w:ascii="Arial" w:hAnsi="Arial" w:cs="Arial"/>
          <w:bCs/>
        </w:rPr>
        <w:t>Case D, SCS 120kHz, 16 beams</w:t>
      </w:r>
    </w:p>
    <w:p w14:paraId="1F776460" w14:textId="77777777" w:rsidR="0052496D" w:rsidRDefault="0052496D" w:rsidP="0052496D">
      <w:pPr>
        <w:spacing w:after="120" w:line="276" w:lineRule="auto"/>
        <w:jc w:val="both"/>
        <w:rPr>
          <w:rFonts w:ascii="Arial" w:hAnsi="Arial" w:cs="Arial"/>
          <w:bCs/>
          <w:i/>
          <w:iCs/>
        </w:rPr>
      </w:pPr>
    </w:p>
    <w:p w14:paraId="42527BE2" w14:textId="77777777" w:rsidR="0052496D" w:rsidRPr="00E36488" w:rsidRDefault="0052496D" w:rsidP="0052496D">
      <w:pPr>
        <w:pStyle w:val="Heading3"/>
      </w:pPr>
      <w:r>
        <w:t>SSB transmission in licensed/unlicensed overlapping spectrums</w:t>
      </w:r>
    </w:p>
    <w:p w14:paraId="7167721A" w14:textId="02E16DC6"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In beyond 52.6GHz, due to the significant decrease in oxygen absorption impact, the same divisions of the spectrum have been allocated to different license regimes in different countries. Thus, the license</w:t>
      </w:r>
      <w:r w:rsidR="00D71A6C">
        <w:rPr>
          <w:rFonts w:asciiTheme="minorBidi" w:eastAsia="Calibri" w:hAnsiTheme="minorBidi"/>
          <w:bCs/>
        </w:rPr>
        <w:t>d</w:t>
      </w:r>
      <w:r>
        <w:rPr>
          <w:rFonts w:asciiTheme="minorBidi" w:eastAsia="Calibri" w:hAnsiTheme="minorBidi"/>
          <w:bCs/>
        </w:rPr>
        <w:t xml:space="preserve"> and unlicensed bands may overlap, which is in contrary with the NR-U in the 5/6GHz band.</w:t>
      </w:r>
    </w:p>
    <w:p w14:paraId="289B6E8D" w14:textId="54F568F9" w:rsidR="00F25DCB" w:rsidRDefault="00F25DCB" w:rsidP="001B02FF">
      <w:pPr>
        <w:spacing w:after="120" w:line="276" w:lineRule="auto"/>
        <w:jc w:val="both"/>
        <w:rPr>
          <w:rFonts w:asciiTheme="minorBidi" w:eastAsia="Calibri" w:hAnsiTheme="minorBidi"/>
          <w:bCs/>
        </w:rPr>
      </w:pPr>
      <w:r>
        <w:rPr>
          <w:rFonts w:asciiTheme="minorBidi" w:eastAsia="Calibri" w:hAnsiTheme="minorBidi"/>
          <w:bCs/>
        </w:rPr>
        <w:t xml:space="preserve">In MIB, some parameters have different interpretations based on the license regime. For instance, </w:t>
      </w:r>
      <w:proofErr w:type="spellStart"/>
      <w:r w:rsidRPr="00B20BA5">
        <w:rPr>
          <w:rFonts w:asciiTheme="minorBidi" w:eastAsia="Calibri" w:hAnsiTheme="minorBidi"/>
          <w:bCs/>
          <w:i/>
          <w:iCs/>
        </w:rPr>
        <w:t>subCarrierSpacingCommon</w:t>
      </w:r>
      <w:proofErr w:type="spellEnd"/>
      <w:r>
        <w:rPr>
          <w:rFonts w:asciiTheme="minorBidi" w:eastAsia="Calibri" w:hAnsiTheme="minorBidi"/>
          <w:bCs/>
        </w:rPr>
        <w:t xml:space="preserve"> that identifies the SCS for SIB1, is used for deriving the QCL relation between the SSB blocks for operation with unlicensed spectrum. </w:t>
      </w:r>
      <w:r w:rsidR="001B02FF">
        <w:rPr>
          <w:rFonts w:asciiTheme="minorBidi" w:eastAsia="Calibri" w:hAnsiTheme="minorBidi"/>
          <w:bCs/>
        </w:rPr>
        <w:t>In another example,</w:t>
      </w:r>
      <w:r>
        <w:rPr>
          <w:rFonts w:asciiTheme="minorBidi" w:eastAsia="Calibri" w:hAnsiTheme="minorBidi"/>
          <w:bCs/>
        </w:rPr>
        <w:t xml:space="preserve"> the indexes determined by </w:t>
      </w:r>
      <w:r w:rsidRPr="00B20BA5">
        <w:rPr>
          <w:rFonts w:asciiTheme="minorBidi" w:eastAsia="Calibri" w:hAnsiTheme="minorBidi"/>
          <w:bCs/>
          <w:i/>
          <w:iCs/>
        </w:rPr>
        <w:t>pdcch-ConfigSIB1</w:t>
      </w:r>
      <w:r w:rsidR="001B02FF">
        <w:rPr>
          <w:rFonts w:asciiTheme="minorBidi" w:eastAsia="Calibri" w:hAnsiTheme="minorBidi"/>
          <w:bCs/>
          <w:i/>
          <w:iCs/>
        </w:rPr>
        <w:t>,</w:t>
      </w:r>
      <w:r>
        <w:rPr>
          <w:rFonts w:asciiTheme="minorBidi" w:eastAsia="Calibri" w:hAnsiTheme="minorBidi"/>
          <w:bCs/>
        </w:rPr>
        <w:t xml:space="preserve"> which indicates parameters for the CORESET#0</w:t>
      </w:r>
      <w:r w:rsidR="001B02FF">
        <w:rPr>
          <w:rFonts w:asciiTheme="minorBidi" w:eastAsia="Calibri" w:hAnsiTheme="minorBidi"/>
          <w:bCs/>
        </w:rPr>
        <w:t>,</w:t>
      </w:r>
      <w:r>
        <w:rPr>
          <w:rFonts w:asciiTheme="minorBidi" w:eastAsia="Calibri" w:hAnsiTheme="minorBidi"/>
          <w:bCs/>
        </w:rPr>
        <w:t xml:space="preserve"> correspond to different reference tables for the licensed/unlicensed spectrums. </w:t>
      </w:r>
      <w:r w:rsidR="001B02FF">
        <w:rPr>
          <w:rFonts w:asciiTheme="minorBidi" w:eastAsia="Calibri" w:hAnsiTheme="minorBidi"/>
          <w:bCs/>
        </w:rPr>
        <w:t xml:space="preserve">Also, the LSB of the </w:t>
      </w:r>
      <w:proofErr w:type="spellStart"/>
      <w:r w:rsidR="001B02FF" w:rsidRPr="001B02FF">
        <w:rPr>
          <w:rFonts w:asciiTheme="minorBidi" w:eastAsia="Calibri" w:hAnsiTheme="minorBidi"/>
          <w:bCs/>
        </w:rPr>
        <w:t>ssb-SubcarrierOffset</w:t>
      </w:r>
      <w:proofErr w:type="spellEnd"/>
      <w:r w:rsidR="001B02FF">
        <w:rPr>
          <w:rFonts w:asciiTheme="minorBidi" w:eastAsia="Calibri" w:hAnsiTheme="minorBidi"/>
          <w:bCs/>
        </w:rPr>
        <w:t xml:space="preserve"> c</w:t>
      </w:r>
      <w:r w:rsidR="001B02FF" w:rsidRPr="001B02FF">
        <w:rPr>
          <w:rFonts w:asciiTheme="minorBidi" w:eastAsia="Calibri" w:hAnsiTheme="minorBidi"/>
          <w:bCs/>
        </w:rPr>
        <w:t>orrespond</w:t>
      </w:r>
      <w:r w:rsidR="001B02FF">
        <w:rPr>
          <w:rFonts w:asciiTheme="minorBidi" w:eastAsia="Calibri" w:hAnsiTheme="minorBidi"/>
          <w:bCs/>
        </w:rPr>
        <w:t xml:space="preserve">ing </w:t>
      </w:r>
      <w:r w:rsidR="001B02FF" w:rsidRPr="001B02FF">
        <w:rPr>
          <w:rFonts w:asciiTheme="minorBidi" w:eastAsia="Calibri" w:hAnsiTheme="minorBidi"/>
          <w:bCs/>
        </w:rPr>
        <w:t xml:space="preserve">to </w:t>
      </w:r>
      <w:proofErr w:type="spellStart"/>
      <w:r w:rsidR="001B02FF">
        <w:rPr>
          <w:rFonts w:asciiTheme="minorBidi" w:eastAsia="Calibri" w:hAnsiTheme="minorBidi"/>
          <w:bCs/>
        </w:rPr>
        <w:t>k</w:t>
      </w:r>
      <w:r w:rsidR="001B02FF" w:rsidRPr="00B20BA5">
        <w:rPr>
          <w:rFonts w:asciiTheme="minorBidi" w:eastAsia="Calibri" w:hAnsiTheme="minorBidi"/>
          <w:bCs/>
          <w:vertAlign w:val="subscript"/>
        </w:rPr>
        <w:t>SSB</w:t>
      </w:r>
      <w:proofErr w:type="spellEnd"/>
      <w:r w:rsidR="001B02FF">
        <w:rPr>
          <w:rFonts w:asciiTheme="minorBidi" w:eastAsia="Calibri" w:hAnsiTheme="minorBidi"/>
          <w:bCs/>
        </w:rPr>
        <w:t xml:space="preserve"> is used for deriving the QCL relation between the SSB blocks for operation with unlicensed spectrum.</w:t>
      </w:r>
    </w:p>
    <w:p w14:paraId="1D3CE839" w14:textId="5F27AAF2" w:rsidR="00F25DCB" w:rsidRDefault="00F25DCB" w:rsidP="0052496D">
      <w:pPr>
        <w:spacing w:after="120" w:line="276" w:lineRule="auto"/>
        <w:jc w:val="both"/>
        <w:rPr>
          <w:rFonts w:asciiTheme="minorBidi" w:eastAsia="Calibri" w:hAnsiTheme="minorBidi"/>
          <w:bCs/>
        </w:rPr>
      </w:pPr>
      <w:r>
        <w:rPr>
          <w:rFonts w:asciiTheme="minorBidi" w:eastAsia="Calibri" w:hAnsiTheme="minorBidi"/>
          <w:bCs/>
        </w:rPr>
        <w:t>The overlap of the license regimes may cause ambiguity for the UE on how to interpret the parameters with dual purposes and</w:t>
      </w:r>
      <w:r w:rsidR="001B02FF">
        <w:rPr>
          <w:rFonts w:asciiTheme="minorBidi" w:eastAsia="Calibri" w:hAnsiTheme="minorBidi"/>
          <w:bCs/>
        </w:rPr>
        <w:t xml:space="preserve"> dual</w:t>
      </w:r>
      <w:r>
        <w:rPr>
          <w:rFonts w:asciiTheme="minorBidi" w:eastAsia="Calibri" w:hAnsiTheme="minorBidi"/>
          <w:bCs/>
        </w:rPr>
        <w:t xml:space="preserve"> interpretations in the MIB. Thus, the mode of operation </w:t>
      </w:r>
      <w:r w:rsidR="001B02FF">
        <w:rPr>
          <w:rFonts w:asciiTheme="minorBidi" w:eastAsia="Calibri" w:hAnsiTheme="minorBidi"/>
          <w:bCs/>
        </w:rPr>
        <w:t>in the initial access procedures for the</w:t>
      </w:r>
      <w:r>
        <w:rPr>
          <w:rFonts w:asciiTheme="minorBidi" w:eastAsia="Calibri" w:hAnsiTheme="minorBidi"/>
          <w:bCs/>
        </w:rPr>
        <w:t xml:space="preserve"> license</w:t>
      </w:r>
      <w:r w:rsidR="001B02FF">
        <w:rPr>
          <w:rFonts w:asciiTheme="minorBidi" w:eastAsia="Calibri" w:hAnsiTheme="minorBidi"/>
          <w:bCs/>
        </w:rPr>
        <w:t xml:space="preserve">d/unlicensed spectrum </w:t>
      </w:r>
      <w:r>
        <w:rPr>
          <w:rFonts w:asciiTheme="minorBidi" w:eastAsia="Calibri" w:hAnsiTheme="minorBidi"/>
          <w:bCs/>
        </w:rPr>
        <w:t>should be indicated either before decoding the MIB, or as part of the MIB.</w:t>
      </w:r>
    </w:p>
    <w:p w14:paraId="289149F4" w14:textId="19FE061A"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5</w:t>
      </w:r>
      <w:r w:rsidRPr="00D23C0F">
        <w:rPr>
          <w:rFonts w:ascii="Arial" w:hAnsi="Arial" w:cs="Arial"/>
          <w:b/>
          <w:i/>
          <w:iCs/>
        </w:rPr>
        <w:t>:</w:t>
      </w:r>
      <w:r>
        <w:rPr>
          <w:rFonts w:ascii="Arial" w:hAnsi="Arial" w:cs="Arial"/>
          <w:bCs/>
          <w:i/>
          <w:iCs/>
        </w:rPr>
        <w:t xml:space="preserve"> Consider the enhancements to indicate the mode of operation in initial access operations for </w:t>
      </w:r>
      <w:r w:rsidR="003E6E39">
        <w:rPr>
          <w:rFonts w:ascii="Arial" w:hAnsi="Arial" w:cs="Arial"/>
          <w:bCs/>
          <w:i/>
          <w:iCs/>
        </w:rPr>
        <w:t>licensed/</w:t>
      </w:r>
      <w:r>
        <w:rPr>
          <w:rFonts w:ascii="Arial" w:hAnsi="Arial" w:cs="Arial"/>
          <w:bCs/>
          <w:i/>
          <w:iCs/>
        </w:rPr>
        <w:t xml:space="preserve">unlicensed </w:t>
      </w:r>
      <w:r w:rsidR="003E6E39">
        <w:rPr>
          <w:rFonts w:ascii="Arial" w:hAnsi="Arial" w:cs="Arial"/>
          <w:bCs/>
          <w:i/>
          <w:iCs/>
        </w:rPr>
        <w:t xml:space="preserve">overlapping </w:t>
      </w:r>
      <w:r>
        <w:rPr>
          <w:rFonts w:ascii="Arial" w:hAnsi="Arial" w:cs="Arial"/>
          <w:bCs/>
          <w:i/>
          <w:iCs/>
        </w:rPr>
        <w:t>spectrum in beyond 52.6GHz.</w:t>
      </w:r>
    </w:p>
    <w:p w14:paraId="68CEEEE1" w14:textId="09B30F0F"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In Rel.16, UE identifies the parameters regarding the time and frequency allocation of CORESET#0 from the </w:t>
      </w:r>
      <w:proofErr w:type="spellStart"/>
      <w:r w:rsidRPr="00A52000">
        <w:rPr>
          <w:rFonts w:asciiTheme="minorBidi" w:eastAsia="Calibri" w:hAnsiTheme="minorBidi"/>
          <w:bCs/>
          <w:i/>
          <w:iCs/>
        </w:rPr>
        <w:t>controlResourceSetZero</w:t>
      </w:r>
      <w:proofErr w:type="spellEnd"/>
      <w:r w:rsidRPr="00A52000">
        <w:rPr>
          <w:rFonts w:asciiTheme="minorBidi" w:eastAsia="Calibri" w:hAnsiTheme="minorBidi"/>
          <w:bCs/>
        </w:rPr>
        <w:t xml:space="preserve"> in </w:t>
      </w:r>
      <w:r w:rsidRPr="00A52000">
        <w:rPr>
          <w:rFonts w:asciiTheme="minorBidi" w:eastAsia="Calibri" w:hAnsiTheme="minorBidi"/>
          <w:bCs/>
          <w:i/>
          <w:iCs/>
        </w:rPr>
        <w:t>pdcch-ConfigSIB1</w:t>
      </w:r>
      <w:r>
        <w:rPr>
          <w:rFonts w:asciiTheme="minorBidi" w:eastAsia="Calibri" w:hAnsiTheme="minorBidi"/>
          <w:bCs/>
        </w:rPr>
        <w:t xml:space="preserve"> in MIB through Tables 13-1 through 13-10 and specifically the </w:t>
      </w:r>
      <w:r w:rsidRPr="002A235F">
        <w:rPr>
          <w:rFonts w:asciiTheme="minorBidi" w:eastAsia="Calibri" w:hAnsiTheme="minorBidi"/>
          <w:bCs/>
        </w:rPr>
        <w:t>Tables 13-1A and 13-4A for operation with shared spectrum channel access</w:t>
      </w:r>
      <w:r>
        <w:rPr>
          <w:rFonts w:asciiTheme="minorBidi" w:eastAsia="Calibri" w:hAnsiTheme="minorBidi"/>
          <w:bCs/>
        </w:rPr>
        <w:t xml:space="preserve"> in TS 38.213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3E6E39">
        <w:rPr>
          <w:rFonts w:asciiTheme="minorBidi" w:eastAsia="Calibri" w:hAnsiTheme="minorBidi"/>
          <w:bCs/>
        </w:rPr>
        <w:t>4</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Reviewing the reference tables, it is observed that for SSB SCS equal to or greater than 120kHz and PDCCH SCS equal or greater than 120kHz, the MSB of </w:t>
      </w:r>
      <w:proofErr w:type="spellStart"/>
      <w:r w:rsidRPr="00A52000">
        <w:rPr>
          <w:rFonts w:asciiTheme="minorBidi" w:eastAsia="Calibri" w:hAnsiTheme="minorBidi"/>
          <w:bCs/>
          <w:i/>
          <w:iCs/>
        </w:rPr>
        <w:t>controlResourceSetZero</w:t>
      </w:r>
      <w:proofErr w:type="spellEnd"/>
      <w:r>
        <w:rPr>
          <w:rFonts w:asciiTheme="minorBidi" w:eastAsia="Calibri" w:hAnsiTheme="minorBidi"/>
          <w:bCs/>
        </w:rPr>
        <w:t xml:space="preserve"> is not used.</w:t>
      </w:r>
    </w:p>
    <w:p w14:paraId="65AF1463" w14:textId="35556A6C" w:rsidR="0052496D" w:rsidRPr="00A52000" w:rsidRDefault="0052496D" w:rsidP="0052496D">
      <w:pPr>
        <w:spacing w:after="120" w:line="276" w:lineRule="auto"/>
        <w:jc w:val="both"/>
        <w:rPr>
          <w:rFonts w:ascii="Arial" w:hAnsi="Arial" w:cs="Arial"/>
          <w:bCs/>
        </w:rPr>
      </w:pPr>
      <w:r>
        <w:rPr>
          <w:rFonts w:asciiTheme="minorBidi" w:eastAsia="Calibri" w:hAnsiTheme="minorBidi"/>
          <w:bCs/>
        </w:rPr>
        <w:t>Considering the WID</w:t>
      </w:r>
      <w:r w:rsidR="00C113E5">
        <w:rPr>
          <w:rFonts w:asciiTheme="minorBidi" w:eastAsia="Calibri" w:hAnsiTheme="minorBidi"/>
          <w:bCs/>
        </w:rPr>
        <w:t xml:space="preserve"> </w:t>
      </w:r>
      <w:r w:rsidR="00C113E5">
        <w:rPr>
          <w:rFonts w:asciiTheme="minorBidi" w:eastAsia="Calibri" w:hAnsiTheme="minorBidi"/>
          <w:bCs/>
        </w:rPr>
        <w:fldChar w:fldCharType="begin"/>
      </w:r>
      <w:r w:rsidR="00C113E5">
        <w:rPr>
          <w:rFonts w:asciiTheme="minorBidi" w:eastAsia="Calibri" w:hAnsiTheme="minorBidi"/>
          <w:bCs/>
        </w:rPr>
        <w:instrText xml:space="preserve"> REF _Ref68003529 \r \h </w:instrText>
      </w:r>
      <w:r w:rsidR="00C113E5">
        <w:rPr>
          <w:rFonts w:asciiTheme="minorBidi" w:eastAsia="Calibri" w:hAnsiTheme="minorBidi"/>
          <w:bCs/>
        </w:rPr>
      </w:r>
      <w:r w:rsidR="00C113E5">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3E6E39">
        <w:rPr>
          <w:rFonts w:asciiTheme="minorBidi" w:eastAsia="Calibri" w:hAnsiTheme="minorBidi"/>
          <w:bCs/>
        </w:rPr>
        <w:t>2</w:t>
      </w:r>
      <w:r w:rsidR="00C113E5">
        <w:rPr>
          <w:rFonts w:asciiTheme="minorBidi" w:eastAsia="Calibri" w:hAnsiTheme="minorBidi"/>
          <w:bCs/>
        </w:rPr>
        <w:t>]</w:t>
      </w:r>
      <w:r w:rsidR="00C113E5">
        <w:rPr>
          <w:rFonts w:asciiTheme="minorBidi" w:eastAsia="Calibri" w:hAnsiTheme="minorBidi"/>
          <w:bCs/>
        </w:rPr>
        <w:fldChar w:fldCharType="end"/>
      </w:r>
      <w:r>
        <w:rPr>
          <w:rFonts w:asciiTheme="minorBidi" w:eastAsia="Calibri" w:hAnsiTheme="minorBidi"/>
          <w:bCs/>
        </w:rPr>
        <w:t xml:space="preserve"> and the supported SCS for SSB and the SCS for the </w:t>
      </w:r>
      <w:r w:rsidRPr="008653A6">
        <w:rPr>
          <w:rFonts w:asciiTheme="minorBidi" w:eastAsia="DengXian" w:hAnsiTheme="minorBidi"/>
          <w:szCs w:val="24"/>
          <w:lang w:val="en-GB"/>
        </w:rPr>
        <w:t>initial access related signals/channels in initial BWP</w:t>
      </w:r>
      <w:r>
        <w:rPr>
          <w:rFonts w:asciiTheme="minorBidi" w:eastAsia="Calibri" w:hAnsiTheme="minorBidi"/>
          <w:bCs/>
        </w:rPr>
        <w:t xml:space="preserve">, the MSB of </w:t>
      </w:r>
      <w:proofErr w:type="spellStart"/>
      <w:r w:rsidRPr="00A52000">
        <w:rPr>
          <w:rFonts w:asciiTheme="minorBidi" w:eastAsia="Calibri" w:hAnsiTheme="minorBidi"/>
          <w:bCs/>
          <w:i/>
          <w:iCs/>
        </w:rPr>
        <w:t>controlResourceSetZero</w:t>
      </w:r>
      <w:proofErr w:type="spellEnd"/>
      <w:r>
        <w:rPr>
          <w:rFonts w:asciiTheme="minorBidi" w:eastAsia="Calibri" w:hAnsiTheme="minorBidi"/>
          <w:bCs/>
        </w:rPr>
        <w:t xml:space="preserve"> may be used as a solution for the indication of the mode of operation.</w:t>
      </w:r>
    </w:p>
    <w:p w14:paraId="57E78B27" w14:textId="77777777" w:rsidR="0052496D" w:rsidRDefault="0052496D" w:rsidP="008653A6">
      <w:pPr>
        <w:spacing w:after="120" w:line="276" w:lineRule="auto"/>
        <w:jc w:val="both"/>
        <w:rPr>
          <w:rFonts w:asciiTheme="minorBidi" w:hAnsiTheme="minorBidi"/>
          <w:bCs/>
          <w:i/>
          <w:iCs/>
        </w:rPr>
      </w:pPr>
    </w:p>
    <w:p w14:paraId="5092A5FE" w14:textId="435018C3" w:rsidR="00596B29" w:rsidRPr="00E36488" w:rsidRDefault="00596B29" w:rsidP="00E36488">
      <w:pPr>
        <w:pStyle w:val="Heading2"/>
        <w:jc w:val="both"/>
      </w:pPr>
      <w:r w:rsidRPr="00E36488">
        <w:t>PRACH enhancement</w:t>
      </w:r>
    </w:p>
    <w:p w14:paraId="7A53F353" w14:textId="142542D5" w:rsidR="0090514C" w:rsidRPr="008653A6" w:rsidRDefault="00534898" w:rsidP="008653A6">
      <w:pPr>
        <w:spacing w:after="120" w:line="276" w:lineRule="auto"/>
        <w:jc w:val="both"/>
        <w:rPr>
          <w:rFonts w:asciiTheme="minorBidi" w:eastAsia="Calibri" w:hAnsiTheme="minorBidi"/>
          <w:bCs/>
        </w:rPr>
      </w:pPr>
      <w:r w:rsidRPr="008653A6">
        <w:rPr>
          <w:rFonts w:asciiTheme="minorBidi" w:eastAsia="Calibri" w:hAnsiTheme="minorBidi"/>
          <w:bCs/>
        </w:rPr>
        <w:t>A</w:t>
      </w:r>
      <w:r w:rsidR="00C7150A" w:rsidRPr="008653A6">
        <w:rPr>
          <w:rFonts w:asciiTheme="minorBidi" w:eastAsia="Calibri" w:hAnsiTheme="minorBidi"/>
          <w:bCs/>
        </w:rPr>
        <w:t>s well as SSB</w:t>
      </w:r>
      <w:r w:rsidR="00741574" w:rsidRPr="008653A6">
        <w:rPr>
          <w:rFonts w:asciiTheme="minorBidi" w:eastAsia="Calibri" w:hAnsiTheme="minorBidi"/>
          <w:bCs/>
        </w:rPr>
        <w:t>s</w:t>
      </w:r>
      <w:r w:rsidR="00C7150A" w:rsidRPr="008653A6">
        <w:rPr>
          <w:rFonts w:asciiTheme="minorBidi" w:eastAsia="Calibri" w:hAnsiTheme="minorBidi"/>
          <w:bCs/>
        </w:rPr>
        <w:t xml:space="preserve"> and other initial access related signals/channels, PRACH with additional SCS</w:t>
      </w:r>
      <w:r w:rsidR="00C143E7" w:rsidRPr="008653A6">
        <w:rPr>
          <w:rFonts w:asciiTheme="minorBidi" w:eastAsia="Calibri" w:hAnsiTheme="minorBidi"/>
          <w:bCs/>
        </w:rPr>
        <w:t>s</w:t>
      </w:r>
      <w:r w:rsidR="00C7150A" w:rsidRPr="008653A6">
        <w:rPr>
          <w:rFonts w:asciiTheme="minorBidi" w:eastAsia="Calibri" w:hAnsiTheme="minorBidi"/>
          <w:bCs/>
        </w:rPr>
        <w:t xml:space="preserve"> may </w:t>
      </w:r>
      <w:r w:rsidR="003F2375" w:rsidRPr="008653A6">
        <w:rPr>
          <w:rFonts w:asciiTheme="minorBidi" w:eastAsia="Calibri" w:hAnsiTheme="minorBidi"/>
          <w:bCs/>
        </w:rPr>
        <w:t xml:space="preserve">allow to </w:t>
      </w:r>
      <w:r w:rsidR="00C7150A" w:rsidRPr="008653A6">
        <w:rPr>
          <w:rFonts w:asciiTheme="minorBidi" w:eastAsia="Calibri" w:hAnsiTheme="minorBidi"/>
          <w:bCs/>
        </w:rPr>
        <w:t xml:space="preserve">achieve </w:t>
      </w:r>
      <w:r w:rsidR="001D4CF0" w:rsidRPr="008653A6">
        <w:rPr>
          <w:rFonts w:asciiTheme="minorBidi" w:eastAsia="Calibri" w:hAnsiTheme="minorBidi"/>
          <w:bCs/>
        </w:rPr>
        <w:t xml:space="preserve">a </w:t>
      </w:r>
      <w:r w:rsidR="00C7150A" w:rsidRPr="008653A6">
        <w:rPr>
          <w:rFonts w:asciiTheme="minorBidi" w:eastAsia="Calibri" w:hAnsiTheme="minorBidi"/>
          <w:bCs/>
        </w:rPr>
        <w:t>single numerology operation, however</w:t>
      </w:r>
      <w:r w:rsidR="00533F09" w:rsidRPr="008653A6">
        <w:rPr>
          <w:rFonts w:asciiTheme="minorBidi" w:eastAsia="Calibri" w:hAnsiTheme="minorBidi"/>
          <w:bCs/>
        </w:rPr>
        <w:t>,</w:t>
      </w:r>
      <w:r w:rsidR="008F5ED4" w:rsidRPr="008653A6">
        <w:rPr>
          <w:rFonts w:asciiTheme="minorBidi" w:eastAsia="Calibri" w:hAnsiTheme="minorBidi"/>
          <w:bCs/>
        </w:rPr>
        <w:t xml:space="preserve"> </w:t>
      </w:r>
      <w:r w:rsidR="00533F09" w:rsidRPr="008653A6">
        <w:rPr>
          <w:rFonts w:asciiTheme="minorBidi" w:eastAsia="Calibri" w:hAnsiTheme="minorBidi"/>
          <w:bCs/>
        </w:rPr>
        <w:t xml:space="preserve">performance </w:t>
      </w:r>
      <w:r w:rsidR="008F5ED4" w:rsidRPr="008653A6">
        <w:rPr>
          <w:rFonts w:asciiTheme="minorBidi" w:eastAsia="Calibri" w:hAnsiTheme="minorBidi"/>
          <w:bCs/>
        </w:rPr>
        <w:t>benefits from PRACH with additional SCS</w:t>
      </w:r>
      <w:r w:rsidR="00434C8F" w:rsidRPr="008653A6">
        <w:rPr>
          <w:rFonts w:asciiTheme="minorBidi" w:eastAsia="Calibri" w:hAnsiTheme="minorBidi"/>
          <w:bCs/>
        </w:rPr>
        <w:t>s</w:t>
      </w:r>
      <w:r w:rsidR="008F5ED4" w:rsidRPr="008653A6">
        <w:rPr>
          <w:rFonts w:asciiTheme="minorBidi" w:eastAsia="Calibri" w:hAnsiTheme="minorBidi"/>
          <w:bCs/>
        </w:rPr>
        <w:t xml:space="preserve"> are doubted</w:t>
      </w:r>
      <w:r w:rsidR="009D271A" w:rsidRPr="008653A6">
        <w:rPr>
          <w:rFonts w:asciiTheme="minorBidi" w:eastAsia="Calibri" w:hAnsiTheme="minorBidi"/>
          <w:bCs/>
        </w:rPr>
        <w:t>.</w:t>
      </w:r>
      <w:r w:rsidR="008F5ED4" w:rsidRPr="008653A6">
        <w:rPr>
          <w:rFonts w:asciiTheme="minorBidi" w:eastAsia="Calibri" w:hAnsiTheme="minorBidi"/>
          <w:bCs/>
        </w:rPr>
        <w:t xml:space="preserve"> </w:t>
      </w:r>
      <w:r w:rsidR="00417D35" w:rsidRPr="008653A6">
        <w:rPr>
          <w:rFonts w:asciiTheme="minorBidi" w:eastAsia="Calibri" w:hAnsiTheme="minorBidi"/>
          <w:bCs/>
        </w:rPr>
        <w:t xml:space="preserve">For example, PRACH with 120 kHz generally outperforms PRACHs with </w:t>
      </w:r>
      <w:r w:rsidR="00417D35" w:rsidRPr="008653A6">
        <w:rPr>
          <w:rFonts w:asciiTheme="minorBidi" w:eastAsia="Calibri" w:hAnsiTheme="minorBidi"/>
          <w:bCs/>
        </w:rPr>
        <w:lastRenderedPageBreak/>
        <w:t>additional SCSs in the sense of ensuring coverage based longer transmission duration</w:t>
      </w:r>
      <w:r w:rsidR="002F4298" w:rsidRPr="008653A6">
        <w:rPr>
          <w:rFonts w:asciiTheme="minorBidi" w:eastAsia="Calibri" w:hAnsiTheme="minorBidi"/>
          <w:bCs/>
        </w:rPr>
        <w:t xml:space="preserve"> and negligible impacts from increased degree of phase noise. </w:t>
      </w:r>
    </w:p>
    <w:p w14:paraId="29198D37" w14:textId="7693B9F4" w:rsidR="00CF0059" w:rsidRPr="008653A6" w:rsidRDefault="00CF0059"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485847">
        <w:rPr>
          <w:rFonts w:asciiTheme="minorBidi" w:hAnsiTheme="minorBidi"/>
          <w:b/>
          <w:i/>
          <w:iCs/>
        </w:rPr>
        <w:t>5</w:t>
      </w:r>
      <w:r w:rsidRPr="00E36488">
        <w:rPr>
          <w:rFonts w:asciiTheme="minorBidi" w:hAnsiTheme="minorBidi"/>
          <w:b/>
          <w:i/>
          <w:iCs/>
        </w:rPr>
        <w:t>:</w:t>
      </w:r>
      <w:r w:rsidRPr="008653A6">
        <w:rPr>
          <w:rFonts w:asciiTheme="minorBidi" w:hAnsiTheme="minorBidi"/>
          <w:bCs/>
          <w:i/>
          <w:iCs/>
        </w:rPr>
        <w:t xml:space="preserve"> </w:t>
      </w:r>
      <w:r w:rsidR="0039243B" w:rsidRPr="008653A6">
        <w:rPr>
          <w:rFonts w:asciiTheme="minorBidi" w:hAnsiTheme="minorBidi"/>
          <w:bCs/>
          <w:i/>
          <w:iCs/>
        </w:rPr>
        <w:t>PRACH with 120 kHz generally outperforms PRACHs with additional SCSs.</w:t>
      </w:r>
    </w:p>
    <w:p w14:paraId="60918EBE" w14:textId="1C51BD4E" w:rsidR="002C51BA" w:rsidRPr="008653A6" w:rsidRDefault="00CF0059" w:rsidP="008653A6">
      <w:pPr>
        <w:spacing w:after="120" w:line="276" w:lineRule="auto"/>
        <w:jc w:val="both"/>
        <w:rPr>
          <w:rFonts w:asciiTheme="minorBidi" w:eastAsia="Calibri" w:hAnsiTheme="minorBidi"/>
          <w:bCs/>
        </w:rPr>
      </w:pPr>
      <w:r w:rsidRPr="00E36488">
        <w:rPr>
          <w:rFonts w:asciiTheme="minorBidi" w:hAnsiTheme="minorBidi"/>
          <w:b/>
          <w:i/>
          <w:iCs/>
        </w:rPr>
        <w:t xml:space="preserve">Proposal </w:t>
      </w:r>
      <w:r w:rsidR="007632FE">
        <w:rPr>
          <w:rFonts w:asciiTheme="minorBidi" w:hAnsiTheme="minorBidi"/>
          <w:b/>
          <w:i/>
          <w:iCs/>
        </w:rPr>
        <w:t>6</w:t>
      </w:r>
      <w:r w:rsidRPr="00E36488">
        <w:rPr>
          <w:rFonts w:asciiTheme="minorBidi" w:hAnsiTheme="minorBidi"/>
          <w:b/>
          <w:i/>
          <w:iCs/>
        </w:rPr>
        <w:t>:</w:t>
      </w:r>
      <w:r w:rsidRPr="008653A6">
        <w:rPr>
          <w:rFonts w:asciiTheme="minorBidi" w:hAnsiTheme="minorBidi"/>
          <w:bCs/>
          <w:i/>
          <w:iCs/>
        </w:rPr>
        <w:t xml:space="preserve"> </w:t>
      </w:r>
      <w:r w:rsidR="0039243B" w:rsidRPr="008653A6">
        <w:rPr>
          <w:rFonts w:asciiTheme="minorBidi" w:hAnsiTheme="minorBidi"/>
          <w:bCs/>
          <w:i/>
          <w:iCs/>
        </w:rPr>
        <w:t>Further study necessity of PRACH for additional SCSs in Rel-17.</w:t>
      </w:r>
    </w:p>
    <w:p w14:paraId="79A5A233" w14:textId="28E07F03" w:rsidR="002C51BA" w:rsidRPr="008653A6" w:rsidRDefault="00EF7A4C" w:rsidP="008653A6">
      <w:pPr>
        <w:spacing w:after="120" w:line="276" w:lineRule="auto"/>
        <w:jc w:val="both"/>
        <w:rPr>
          <w:rFonts w:asciiTheme="minorBidi" w:eastAsia="Calibri" w:hAnsiTheme="minorBidi"/>
          <w:bCs/>
        </w:rPr>
      </w:pPr>
      <w:r w:rsidRPr="008653A6">
        <w:rPr>
          <w:rFonts w:asciiTheme="minorBidi" w:eastAsia="Calibri" w:hAnsiTheme="minorBidi"/>
          <w:bCs/>
        </w:rPr>
        <w:t>In NR-U [</w:t>
      </w:r>
      <w:r w:rsidR="003E6E39">
        <w:rPr>
          <w:rFonts w:asciiTheme="minorBidi" w:eastAsia="Calibri" w:hAnsiTheme="minorBidi"/>
          <w:bCs/>
        </w:rPr>
        <w:t>4</w:t>
      </w:r>
      <w:r w:rsidRPr="008653A6">
        <w:rPr>
          <w:rFonts w:asciiTheme="minorBidi" w:eastAsia="Calibri" w:hAnsiTheme="minorBidi"/>
          <w:bCs/>
        </w:rPr>
        <w:t xml:space="preserve">], </w:t>
      </w:r>
      <w:r w:rsidR="000B3000" w:rsidRPr="008653A6">
        <w:rPr>
          <w:rFonts w:asciiTheme="minorBidi" w:eastAsia="Calibri" w:hAnsiTheme="minorBidi"/>
          <w:bCs/>
        </w:rPr>
        <w:t xml:space="preserve">new </w:t>
      </w:r>
      <w:r w:rsidRPr="008653A6">
        <w:rPr>
          <w:rFonts w:asciiTheme="minorBidi" w:eastAsia="Calibri" w:hAnsiTheme="minorBidi"/>
          <w:bCs/>
        </w:rPr>
        <w:t xml:space="preserve">PRACH sequence lengths 571 and 1151 were introduced in addition to </w:t>
      </w:r>
      <w:r w:rsidR="008544C5" w:rsidRPr="008653A6">
        <w:rPr>
          <w:rFonts w:asciiTheme="minorBidi" w:eastAsia="Calibri" w:hAnsiTheme="minorBidi"/>
          <w:bCs/>
        </w:rPr>
        <w:t xml:space="preserve">the </w:t>
      </w:r>
      <w:r w:rsidRPr="008653A6">
        <w:rPr>
          <w:rFonts w:asciiTheme="minorBidi" w:eastAsia="Calibri" w:hAnsiTheme="minorBidi"/>
          <w:bCs/>
        </w:rPr>
        <w:t xml:space="preserve">existing </w:t>
      </w:r>
      <w:r w:rsidR="00A77360" w:rsidRPr="008653A6">
        <w:rPr>
          <w:rFonts w:asciiTheme="minorBidi" w:eastAsia="Calibri" w:hAnsiTheme="minorBidi"/>
          <w:bCs/>
        </w:rPr>
        <w:t xml:space="preserve">PRACH </w:t>
      </w:r>
      <w:r w:rsidRPr="008653A6">
        <w:rPr>
          <w:rFonts w:asciiTheme="minorBidi" w:eastAsia="Calibri" w:hAnsiTheme="minorBidi"/>
          <w:bCs/>
        </w:rPr>
        <w:t>sequence length 139</w:t>
      </w:r>
      <w:r w:rsidR="00CF3103" w:rsidRPr="008653A6">
        <w:rPr>
          <w:rFonts w:asciiTheme="minorBidi" w:eastAsia="Calibri" w:hAnsiTheme="minorBidi"/>
          <w:bCs/>
        </w:rPr>
        <w:t xml:space="preserve"> for the case that the transmit power is limited due to regulation (e.g., FCC regulation on max peak conducted power). For example, w</w:t>
      </w:r>
      <w:r w:rsidR="007416B4" w:rsidRPr="008653A6">
        <w:rPr>
          <w:rFonts w:asciiTheme="minorBidi" w:eastAsia="Calibri" w:hAnsiTheme="minorBidi"/>
          <w:bCs/>
        </w:rPr>
        <w:t xml:space="preserve">hen UE </w:t>
      </w:r>
      <w:r w:rsidR="009A23DE" w:rsidRPr="008653A6">
        <w:rPr>
          <w:rFonts w:asciiTheme="minorBidi" w:eastAsia="Calibri" w:hAnsiTheme="minorBidi"/>
          <w:bCs/>
        </w:rPr>
        <w:t>can</w:t>
      </w:r>
      <w:r w:rsidR="007416B4" w:rsidRPr="008653A6">
        <w:rPr>
          <w:rFonts w:asciiTheme="minorBidi" w:eastAsia="Calibri" w:hAnsiTheme="minorBidi"/>
          <w:bCs/>
        </w:rPr>
        <w:t xml:space="preserve"> utilize its full transmit power (e.g., </w:t>
      </w:r>
      <w:r w:rsidR="00FD5AFE" w:rsidRPr="008653A6">
        <w:rPr>
          <w:rFonts w:asciiTheme="minorBidi" w:eastAsia="Calibri" w:hAnsiTheme="minorBidi"/>
          <w:bCs/>
        </w:rPr>
        <w:t>2</w:t>
      </w:r>
      <w:r w:rsidR="007416B4" w:rsidRPr="008653A6">
        <w:rPr>
          <w:rFonts w:asciiTheme="minorBidi" w:eastAsia="Calibri" w:hAnsiTheme="minorBidi"/>
          <w:bCs/>
        </w:rPr>
        <w:t xml:space="preserve">5 dBm), short </w:t>
      </w:r>
      <w:r w:rsidR="009A23DE" w:rsidRPr="008653A6">
        <w:rPr>
          <w:rFonts w:asciiTheme="minorBidi" w:eastAsia="Calibri" w:hAnsiTheme="minorBidi"/>
          <w:bCs/>
        </w:rPr>
        <w:t xml:space="preserve">PRACH </w:t>
      </w:r>
      <w:r w:rsidR="007416B4" w:rsidRPr="008653A6">
        <w:rPr>
          <w:rFonts w:asciiTheme="minorBidi" w:eastAsia="Calibri" w:hAnsiTheme="minorBidi"/>
          <w:bCs/>
        </w:rPr>
        <w:t xml:space="preserve">sequence length 139 </w:t>
      </w:r>
      <w:r w:rsidR="00713E11" w:rsidRPr="008653A6">
        <w:rPr>
          <w:rFonts w:asciiTheme="minorBidi" w:eastAsia="Calibri" w:hAnsiTheme="minorBidi"/>
          <w:bCs/>
        </w:rPr>
        <w:t>is</w:t>
      </w:r>
      <w:r w:rsidR="007416B4" w:rsidRPr="008653A6">
        <w:rPr>
          <w:rFonts w:asciiTheme="minorBidi" w:eastAsia="Calibri" w:hAnsiTheme="minorBidi"/>
          <w:bCs/>
        </w:rPr>
        <w:t xml:space="preserve"> enough</w:t>
      </w:r>
      <w:r w:rsidR="00713E11" w:rsidRPr="008653A6">
        <w:rPr>
          <w:rFonts w:asciiTheme="minorBidi" w:eastAsia="Calibri" w:hAnsiTheme="minorBidi"/>
          <w:bCs/>
        </w:rPr>
        <w:t xml:space="preserve"> and other longer PRACH sequences are not needed</w:t>
      </w:r>
      <w:r w:rsidR="007416B4" w:rsidRPr="008653A6">
        <w:rPr>
          <w:rFonts w:asciiTheme="minorBidi" w:eastAsia="Calibri" w:hAnsiTheme="minorBidi"/>
          <w:bCs/>
        </w:rPr>
        <w:t xml:space="preserve">. </w:t>
      </w:r>
      <w:r w:rsidR="00BC527D" w:rsidRPr="008653A6">
        <w:rPr>
          <w:rFonts w:asciiTheme="minorBidi" w:eastAsia="Calibri" w:hAnsiTheme="minorBidi"/>
          <w:bCs/>
        </w:rPr>
        <w:t>On the other hand</w:t>
      </w:r>
      <w:r w:rsidR="007416B4" w:rsidRPr="008653A6">
        <w:rPr>
          <w:rFonts w:asciiTheme="minorBidi" w:eastAsia="Calibri" w:hAnsiTheme="minorBidi"/>
          <w:bCs/>
        </w:rPr>
        <w:t>, when the transmit power is limited</w:t>
      </w:r>
      <w:r w:rsidR="003B0330" w:rsidRPr="008653A6">
        <w:rPr>
          <w:rFonts w:asciiTheme="minorBidi" w:eastAsia="Calibri" w:hAnsiTheme="minorBidi"/>
          <w:bCs/>
        </w:rPr>
        <w:t xml:space="preserve">, </w:t>
      </w:r>
      <w:r w:rsidR="00E86BB6" w:rsidRPr="008653A6">
        <w:rPr>
          <w:rFonts w:asciiTheme="minorBidi" w:eastAsia="Calibri" w:hAnsiTheme="minorBidi"/>
          <w:bCs/>
        </w:rPr>
        <w:t xml:space="preserve">longer PRACH sequences such as 571 and 1151 provide better coverage by compensating the power limitation in time domain. </w:t>
      </w:r>
      <w:r w:rsidR="002120D7" w:rsidRPr="008653A6">
        <w:rPr>
          <w:rFonts w:asciiTheme="minorBidi" w:eastAsia="Calibri" w:hAnsiTheme="minorBidi"/>
          <w:bCs/>
        </w:rPr>
        <w:t xml:space="preserve">For 52.6 – 71 GHz, </w:t>
      </w:r>
      <w:r w:rsidR="00FC65FD" w:rsidRPr="008653A6">
        <w:rPr>
          <w:rFonts w:asciiTheme="minorBidi" w:eastAsia="Calibri" w:hAnsiTheme="minorBidi"/>
          <w:bCs/>
        </w:rPr>
        <w:t xml:space="preserve">longer PRACH sequences are needed for the case that the transmit power is limited, however, </w:t>
      </w:r>
      <w:r w:rsidR="00D3057F" w:rsidRPr="008653A6">
        <w:rPr>
          <w:rFonts w:asciiTheme="minorBidi" w:eastAsia="Calibri" w:hAnsiTheme="minorBidi"/>
          <w:bCs/>
        </w:rPr>
        <w:t xml:space="preserve">no additional specification enhancements are needed as </w:t>
      </w:r>
      <w:r w:rsidR="00FC65FD" w:rsidRPr="008653A6">
        <w:rPr>
          <w:rFonts w:asciiTheme="minorBidi" w:eastAsia="Calibri" w:hAnsiTheme="minorBidi"/>
          <w:bCs/>
        </w:rPr>
        <w:t xml:space="preserve">the </w:t>
      </w:r>
      <w:r w:rsidR="002120D7" w:rsidRPr="008653A6">
        <w:rPr>
          <w:rFonts w:asciiTheme="minorBidi" w:eastAsia="Calibri" w:hAnsiTheme="minorBidi"/>
          <w:bCs/>
        </w:rPr>
        <w:t xml:space="preserve">existing </w:t>
      </w:r>
      <w:r w:rsidR="00FC65FD" w:rsidRPr="008653A6">
        <w:rPr>
          <w:rFonts w:asciiTheme="minorBidi" w:eastAsia="Calibri" w:hAnsiTheme="minorBidi"/>
          <w:bCs/>
        </w:rPr>
        <w:t xml:space="preserve">PRACH </w:t>
      </w:r>
      <w:r w:rsidR="002120D7" w:rsidRPr="008653A6">
        <w:rPr>
          <w:rFonts w:asciiTheme="minorBidi" w:eastAsia="Calibri" w:hAnsiTheme="minorBidi"/>
          <w:bCs/>
        </w:rPr>
        <w:t xml:space="preserve">sequences </w:t>
      </w:r>
      <w:r w:rsidR="00FC65FD" w:rsidRPr="008653A6">
        <w:rPr>
          <w:rFonts w:asciiTheme="minorBidi" w:eastAsia="Calibri" w:hAnsiTheme="minorBidi"/>
          <w:bCs/>
        </w:rPr>
        <w:t xml:space="preserve">with the existing sequence lengths </w:t>
      </w:r>
      <w:r w:rsidR="00FD5AFE" w:rsidRPr="008653A6">
        <w:rPr>
          <w:rFonts w:asciiTheme="minorBidi" w:eastAsia="Calibri" w:hAnsiTheme="minorBidi"/>
          <w:bCs/>
        </w:rPr>
        <w:t xml:space="preserve">571 and 1151 can be reused for </w:t>
      </w:r>
      <w:r w:rsidR="00294598" w:rsidRPr="008653A6">
        <w:rPr>
          <w:rFonts w:asciiTheme="minorBidi" w:eastAsia="Calibri" w:hAnsiTheme="minorBidi"/>
          <w:bCs/>
        </w:rPr>
        <w:t>with existing SCS</w:t>
      </w:r>
      <w:r w:rsidR="00FD5AFE" w:rsidRPr="008653A6">
        <w:rPr>
          <w:rFonts w:asciiTheme="minorBidi" w:eastAsia="Calibri" w:hAnsiTheme="minorBidi"/>
          <w:bCs/>
        </w:rPr>
        <w:t xml:space="preserve">. </w:t>
      </w:r>
    </w:p>
    <w:p w14:paraId="2BBF90D2" w14:textId="06D80FF6" w:rsidR="00FD5AFE" w:rsidRPr="008653A6" w:rsidRDefault="00FD5AFE"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485847">
        <w:rPr>
          <w:rFonts w:asciiTheme="minorBidi" w:hAnsiTheme="minorBidi"/>
          <w:b/>
          <w:i/>
          <w:iCs/>
        </w:rPr>
        <w:t>6</w:t>
      </w:r>
      <w:r w:rsidRPr="00E36488">
        <w:rPr>
          <w:rFonts w:asciiTheme="minorBidi" w:hAnsiTheme="minorBidi"/>
          <w:b/>
          <w:i/>
          <w:iCs/>
        </w:rPr>
        <w:t>:</w:t>
      </w:r>
      <w:r w:rsidRPr="008653A6">
        <w:rPr>
          <w:rFonts w:asciiTheme="minorBidi" w:hAnsiTheme="minorBidi"/>
          <w:bCs/>
          <w:i/>
          <w:iCs/>
        </w:rPr>
        <w:t xml:space="preserve"> </w:t>
      </w:r>
      <w:r w:rsidR="00D3057F" w:rsidRPr="008653A6">
        <w:rPr>
          <w:rFonts w:asciiTheme="minorBidi" w:hAnsiTheme="minorBidi"/>
          <w:bCs/>
          <w:i/>
          <w:iCs/>
        </w:rPr>
        <w:t xml:space="preserve">For 52.6 – 71 GHz, longer PRACH sequences are needed for the case that the transmit power is limited, however, no additional specification enhancements are needed as the existing PRACH sequences with the existing sequence lengths 571 and 1151 can be reused for with existing SCS.  </w:t>
      </w:r>
      <w:r w:rsidRPr="008653A6">
        <w:rPr>
          <w:rFonts w:asciiTheme="minorBidi" w:hAnsiTheme="minorBidi"/>
          <w:bCs/>
          <w:i/>
          <w:iCs/>
        </w:rPr>
        <w:t xml:space="preserve"> </w:t>
      </w:r>
    </w:p>
    <w:p w14:paraId="6F239D08" w14:textId="29E913CE" w:rsidR="00FD5AFE" w:rsidRPr="008653A6" w:rsidRDefault="00FD5AFE" w:rsidP="008653A6">
      <w:pPr>
        <w:spacing w:after="120" w:line="276" w:lineRule="auto"/>
        <w:jc w:val="both"/>
        <w:rPr>
          <w:rFonts w:asciiTheme="minorBidi" w:hAnsiTheme="minorBidi"/>
          <w:bCs/>
          <w:i/>
          <w:iCs/>
        </w:rPr>
      </w:pPr>
      <w:r w:rsidRPr="00E36488">
        <w:rPr>
          <w:rFonts w:asciiTheme="minorBidi" w:hAnsiTheme="minorBidi"/>
          <w:b/>
          <w:i/>
          <w:iCs/>
        </w:rPr>
        <w:t xml:space="preserve">Proposal </w:t>
      </w:r>
      <w:r w:rsidR="007632FE">
        <w:rPr>
          <w:rFonts w:asciiTheme="minorBidi" w:hAnsiTheme="minorBidi"/>
          <w:b/>
          <w:i/>
          <w:iCs/>
        </w:rPr>
        <w:t>7</w:t>
      </w:r>
      <w:r w:rsidRPr="00E36488">
        <w:rPr>
          <w:rFonts w:asciiTheme="minorBidi" w:hAnsiTheme="minorBidi"/>
          <w:b/>
          <w:i/>
          <w:iCs/>
        </w:rPr>
        <w:t>:</w:t>
      </w:r>
      <w:r w:rsidRPr="008653A6">
        <w:rPr>
          <w:rFonts w:asciiTheme="minorBidi" w:hAnsiTheme="minorBidi"/>
          <w:bCs/>
          <w:i/>
          <w:iCs/>
        </w:rPr>
        <w:t xml:space="preserve"> </w:t>
      </w:r>
      <w:r w:rsidR="00B14717" w:rsidRPr="008653A6">
        <w:rPr>
          <w:rFonts w:asciiTheme="minorBidi" w:hAnsiTheme="minorBidi"/>
          <w:bCs/>
          <w:i/>
          <w:iCs/>
        </w:rPr>
        <w:t xml:space="preserve">For 52.6 – 71 GHz, the </w:t>
      </w:r>
      <w:r w:rsidRPr="008653A6">
        <w:rPr>
          <w:rFonts w:asciiTheme="minorBidi" w:hAnsiTheme="minorBidi"/>
          <w:bCs/>
          <w:i/>
          <w:iCs/>
        </w:rPr>
        <w:t xml:space="preserve">existing </w:t>
      </w:r>
      <w:r w:rsidR="00B472E5" w:rsidRPr="008653A6">
        <w:rPr>
          <w:rFonts w:asciiTheme="minorBidi" w:hAnsiTheme="minorBidi"/>
          <w:bCs/>
          <w:i/>
          <w:iCs/>
        </w:rPr>
        <w:t xml:space="preserve">PRACH </w:t>
      </w:r>
      <w:r w:rsidRPr="008653A6">
        <w:rPr>
          <w:rFonts w:asciiTheme="minorBidi" w:hAnsiTheme="minorBidi"/>
          <w:bCs/>
          <w:i/>
          <w:iCs/>
        </w:rPr>
        <w:t xml:space="preserve">sequences </w:t>
      </w:r>
      <w:r w:rsidR="00B14717" w:rsidRPr="008653A6">
        <w:rPr>
          <w:rFonts w:asciiTheme="minorBidi" w:hAnsiTheme="minorBidi"/>
          <w:bCs/>
          <w:i/>
          <w:iCs/>
        </w:rPr>
        <w:t xml:space="preserve">with the existing PRACH sequence lengths </w:t>
      </w:r>
      <w:r w:rsidRPr="008653A6">
        <w:rPr>
          <w:rFonts w:asciiTheme="minorBidi" w:hAnsiTheme="minorBidi"/>
          <w:bCs/>
          <w:i/>
          <w:iCs/>
        </w:rPr>
        <w:t xml:space="preserve">571 and 1151 </w:t>
      </w:r>
      <w:r w:rsidR="00E91D94" w:rsidRPr="008653A6">
        <w:rPr>
          <w:rFonts w:asciiTheme="minorBidi" w:hAnsiTheme="minorBidi"/>
          <w:bCs/>
          <w:i/>
          <w:iCs/>
        </w:rPr>
        <w:t>should be</w:t>
      </w:r>
      <w:r w:rsidR="00B14717" w:rsidRPr="008653A6">
        <w:rPr>
          <w:rFonts w:asciiTheme="minorBidi" w:hAnsiTheme="minorBidi"/>
          <w:bCs/>
          <w:i/>
          <w:iCs/>
        </w:rPr>
        <w:t xml:space="preserve"> reused</w:t>
      </w:r>
      <w:r w:rsidRPr="008653A6">
        <w:rPr>
          <w:rFonts w:asciiTheme="minorBidi" w:hAnsiTheme="minorBidi"/>
          <w:bCs/>
          <w:i/>
          <w:iCs/>
        </w:rPr>
        <w:t xml:space="preserve">. </w:t>
      </w:r>
    </w:p>
    <w:p w14:paraId="1F0C0CA5" w14:textId="2B057E29" w:rsidR="00E36CF9" w:rsidRPr="008653A6" w:rsidRDefault="00E36CF9" w:rsidP="008653A6">
      <w:pPr>
        <w:spacing w:after="120" w:line="276" w:lineRule="auto"/>
        <w:jc w:val="both"/>
        <w:rPr>
          <w:rFonts w:asciiTheme="minorBidi" w:hAnsiTheme="minorBidi"/>
          <w:bCs/>
        </w:rPr>
      </w:pPr>
      <w:r w:rsidRPr="008653A6">
        <w:rPr>
          <w:rFonts w:asciiTheme="minorBidi" w:hAnsiTheme="minorBidi"/>
          <w:bCs/>
        </w:rPr>
        <w:t xml:space="preserve">In NR-U, </w:t>
      </w:r>
      <w:r w:rsidR="0091048D" w:rsidRPr="008653A6">
        <w:rPr>
          <w:rFonts w:asciiTheme="minorBidi" w:hAnsiTheme="minorBidi"/>
          <w:bCs/>
        </w:rPr>
        <w:t xml:space="preserve">introduction of </w:t>
      </w:r>
      <w:r w:rsidRPr="008653A6">
        <w:rPr>
          <w:rFonts w:asciiTheme="minorBidi" w:hAnsiTheme="minorBidi"/>
          <w:bCs/>
        </w:rPr>
        <w:t xml:space="preserve">non-consecutive </w:t>
      </w:r>
      <w:r w:rsidR="004146A3" w:rsidRPr="008653A6">
        <w:rPr>
          <w:rFonts w:asciiTheme="minorBidi" w:hAnsiTheme="minorBidi"/>
          <w:bCs/>
        </w:rPr>
        <w:t>RACH occasion</w:t>
      </w:r>
      <w:r w:rsidR="00EA0F30" w:rsidRPr="008653A6">
        <w:rPr>
          <w:rFonts w:asciiTheme="minorBidi" w:hAnsiTheme="minorBidi"/>
          <w:bCs/>
        </w:rPr>
        <w:t>s</w:t>
      </w:r>
      <w:r w:rsidRPr="008653A6">
        <w:rPr>
          <w:rFonts w:asciiTheme="minorBidi" w:hAnsiTheme="minorBidi"/>
          <w:bCs/>
        </w:rPr>
        <w:t xml:space="preserve"> </w:t>
      </w:r>
      <w:r w:rsidR="0091048D" w:rsidRPr="008653A6">
        <w:rPr>
          <w:rFonts w:asciiTheme="minorBidi" w:hAnsiTheme="minorBidi"/>
          <w:bCs/>
        </w:rPr>
        <w:t xml:space="preserve">was discussed </w:t>
      </w:r>
      <w:r w:rsidRPr="008653A6">
        <w:rPr>
          <w:rFonts w:asciiTheme="minorBidi" w:hAnsiTheme="minorBidi"/>
          <w:bCs/>
        </w:rPr>
        <w:t xml:space="preserve">as well as </w:t>
      </w:r>
      <w:r w:rsidR="00B31E98" w:rsidRPr="008653A6">
        <w:rPr>
          <w:rFonts w:asciiTheme="minorBidi" w:hAnsiTheme="minorBidi"/>
          <w:bCs/>
        </w:rPr>
        <w:t xml:space="preserve">introduction of </w:t>
      </w:r>
      <w:r w:rsidRPr="008653A6">
        <w:rPr>
          <w:rFonts w:asciiTheme="minorBidi" w:hAnsiTheme="minorBidi"/>
          <w:bCs/>
        </w:rPr>
        <w:t>new PRACH sequences</w:t>
      </w:r>
      <w:r w:rsidR="0091048D" w:rsidRPr="008653A6">
        <w:rPr>
          <w:rFonts w:asciiTheme="minorBidi" w:hAnsiTheme="minorBidi"/>
          <w:bCs/>
        </w:rPr>
        <w:t xml:space="preserve">. </w:t>
      </w:r>
      <w:r w:rsidR="004146A3" w:rsidRPr="008653A6">
        <w:rPr>
          <w:rFonts w:asciiTheme="minorBidi" w:hAnsiTheme="minorBidi"/>
          <w:bCs/>
        </w:rPr>
        <w:t xml:space="preserve">The motivation was to allow a gap between </w:t>
      </w:r>
      <w:r w:rsidR="003D1365" w:rsidRPr="008653A6">
        <w:rPr>
          <w:rFonts w:asciiTheme="minorBidi" w:hAnsiTheme="minorBidi"/>
          <w:bCs/>
        </w:rPr>
        <w:t xml:space="preserve">RACH occasions so that CCA for a PRACH transmission does not fail due to a transmission of PRACH in a neighboring RACH occasion. However, </w:t>
      </w:r>
      <w:r w:rsidR="00FA20B7" w:rsidRPr="008653A6">
        <w:rPr>
          <w:rFonts w:asciiTheme="minorBidi" w:hAnsiTheme="minorBidi"/>
          <w:bCs/>
        </w:rPr>
        <w:t xml:space="preserve">while new PRACH sequences were introduced for NR-U, </w:t>
      </w:r>
      <w:r w:rsidR="003D1365" w:rsidRPr="008653A6">
        <w:rPr>
          <w:rFonts w:asciiTheme="minorBidi" w:hAnsiTheme="minorBidi"/>
          <w:bCs/>
        </w:rPr>
        <w:t>agreement</w:t>
      </w:r>
      <w:r w:rsidR="00506B56" w:rsidRPr="008653A6">
        <w:rPr>
          <w:rFonts w:asciiTheme="minorBidi" w:hAnsiTheme="minorBidi"/>
          <w:bCs/>
        </w:rPr>
        <w:t>s</w:t>
      </w:r>
      <w:r w:rsidR="003D1365" w:rsidRPr="008653A6">
        <w:rPr>
          <w:rFonts w:asciiTheme="minorBidi" w:hAnsiTheme="minorBidi"/>
          <w:bCs/>
        </w:rPr>
        <w:t xml:space="preserve"> on </w:t>
      </w:r>
      <w:r w:rsidR="001B28C8" w:rsidRPr="008653A6">
        <w:rPr>
          <w:rFonts w:asciiTheme="minorBidi" w:hAnsiTheme="minorBidi"/>
          <w:bCs/>
        </w:rPr>
        <w:t xml:space="preserve">the </w:t>
      </w:r>
      <w:r w:rsidR="003D1365" w:rsidRPr="008653A6">
        <w:rPr>
          <w:rFonts w:asciiTheme="minorBidi" w:hAnsiTheme="minorBidi"/>
          <w:bCs/>
        </w:rPr>
        <w:t xml:space="preserve">specification </w:t>
      </w:r>
      <w:r w:rsidR="001B28C8" w:rsidRPr="008653A6">
        <w:rPr>
          <w:rFonts w:asciiTheme="minorBidi" w:hAnsiTheme="minorBidi"/>
          <w:bCs/>
        </w:rPr>
        <w:t xml:space="preserve">support </w:t>
      </w:r>
      <w:r w:rsidR="003D1365" w:rsidRPr="008653A6">
        <w:rPr>
          <w:rFonts w:asciiTheme="minorBidi" w:hAnsiTheme="minorBidi"/>
          <w:bCs/>
        </w:rPr>
        <w:t>w</w:t>
      </w:r>
      <w:r w:rsidR="009103AB" w:rsidRPr="008653A6">
        <w:rPr>
          <w:rFonts w:asciiTheme="minorBidi" w:hAnsiTheme="minorBidi"/>
          <w:bCs/>
        </w:rPr>
        <w:t>ere</w:t>
      </w:r>
      <w:r w:rsidR="003D1365" w:rsidRPr="008653A6">
        <w:rPr>
          <w:rFonts w:asciiTheme="minorBidi" w:hAnsiTheme="minorBidi"/>
          <w:bCs/>
        </w:rPr>
        <w:t xml:space="preserve">n’t made </w:t>
      </w:r>
      <w:r w:rsidR="007236C3" w:rsidRPr="008653A6">
        <w:rPr>
          <w:rFonts w:asciiTheme="minorBidi" w:hAnsiTheme="minorBidi"/>
          <w:bCs/>
        </w:rPr>
        <w:t>as</w:t>
      </w:r>
      <w:r w:rsidR="003D1365" w:rsidRPr="008653A6">
        <w:rPr>
          <w:rFonts w:asciiTheme="minorBidi" w:hAnsiTheme="minorBidi"/>
          <w:bCs/>
        </w:rPr>
        <w:t xml:space="preserve"> it could be handled by gNB implementation e.g., </w:t>
      </w:r>
      <w:r w:rsidR="00CD0789" w:rsidRPr="008653A6">
        <w:rPr>
          <w:rFonts w:asciiTheme="minorBidi" w:hAnsiTheme="minorBidi"/>
          <w:bCs/>
        </w:rPr>
        <w:t xml:space="preserve">utilizing </w:t>
      </w:r>
      <w:r w:rsidR="003D1365" w:rsidRPr="008653A6">
        <w:rPr>
          <w:rFonts w:asciiTheme="minorBidi" w:hAnsiTheme="minorBidi"/>
          <w:bCs/>
        </w:rPr>
        <w:t xml:space="preserve">only odd </w:t>
      </w:r>
      <w:r w:rsidR="00A55652" w:rsidRPr="008653A6">
        <w:rPr>
          <w:rFonts w:asciiTheme="minorBidi" w:hAnsiTheme="minorBidi"/>
          <w:bCs/>
        </w:rPr>
        <w:t xml:space="preserve">ROs </w:t>
      </w:r>
      <w:r w:rsidR="003D1365" w:rsidRPr="008653A6">
        <w:rPr>
          <w:rFonts w:asciiTheme="minorBidi" w:hAnsiTheme="minorBidi"/>
          <w:bCs/>
        </w:rPr>
        <w:t>or even ROs. For 52.6 – 71 GHz, the same principle can be applied</w:t>
      </w:r>
      <w:r w:rsidR="008A05A6" w:rsidRPr="008653A6">
        <w:rPr>
          <w:rFonts w:asciiTheme="minorBidi" w:hAnsiTheme="minorBidi"/>
          <w:bCs/>
        </w:rPr>
        <w:t xml:space="preserve"> as non-consecutive RACH occasions still can be handled by gNB implementation</w:t>
      </w:r>
      <w:r w:rsidR="003D1365" w:rsidRPr="008653A6">
        <w:rPr>
          <w:rFonts w:asciiTheme="minorBidi" w:hAnsiTheme="minorBidi"/>
          <w:bCs/>
        </w:rPr>
        <w:t xml:space="preserve">. </w:t>
      </w:r>
      <w:r w:rsidR="00F94A2D" w:rsidRPr="008653A6">
        <w:rPr>
          <w:rFonts w:asciiTheme="minorBidi" w:hAnsiTheme="minorBidi"/>
          <w:bCs/>
        </w:rPr>
        <w:t>Moreover</w:t>
      </w:r>
      <w:r w:rsidR="003D1365" w:rsidRPr="008653A6">
        <w:rPr>
          <w:rFonts w:asciiTheme="minorBidi" w:hAnsiTheme="minorBidi"/>
          <w:bCs/>
        </w:rPr>
        <w:t xml:space="preserve">, in contrast to NR-U, CCA failure in 52.6 – 71 GHz may be </w:t>
      </w:r>
      <w:r w:rsidR="00FC6CCC" w:rsidRPr="008653A6">
        <w:rPr>
          <w:rFonts w:asciiTheme="minorBidi" w:hAnsiTheme="minorBidi"/>
          <w:bCs/>
        </w:rPr>
        <w:t xml:space="preserve">a </w:t>
      </w:r>
      <w:r w:rsidR="003D1365" w:rsidRPr="008653A6">
        <w:rPr>
          <w:rFonts w:asciiTheme="minorBidi" w:hAnsiTheme="minorBidi"/>
          <w:bCs/>
        </w:rPr>
        <w:t xml:space="preserve">relatively rare </w:t>
      </w:r>
      <w:r w:rsidR="00FC6CCC" w:rsidRPr="008653A6">
        <w:rPr>
          <w:rFonts w:asciiTheme="minorBidi" w:hAnsiTheme="minorBidi"/>
          <w:bCs/>
        </w:rPr>
        <w:t>event due to a narrower beam in the frequenc</w:t>
      </w:r>
      <w:r w:rsidR="008200E1" w:rsidRPr="008653A6">
        <w:rPr>
          <w:rFonts w:asciiTheme="minorBidi" w:hAnsiTheme="minorBidi"/>
          <w:bCs/>
        </w:rPr>
        <w:t>ies</w:t>
      </w:r>
      <w:r w:rsidR="00FC6CCC" w:rsidRPr="008653A6">
        <w:rPr>
          <w:rFonts w:asciiTheme="minorBidi" w:hAnsiTheme="minorBidi"/>
          <w:bCs/>
        </w:rPr>
        <w:t>.</w:t>
      </w:r>
    </w:p>
    <w:p w14:paraId="444F49F2" w14:textId="6DA98B97" w:rsidR="00EA0F30" w:rsidRPr="008653A6" w:rsidRDefault="00EA0F30"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485847">
        <w:rPr>
          <w:rFonts w:asciiTheme="minorBidi" w:hAnsiTheme="minorBidi"/>
          <w:b/>
          <w:i/>
          <w:iCs/>
        </w:rPr>
        <w:t>7</w:t>
      </w:r>
      <w:r w:rsidRPr="00E36488">
        <w:rPr>
          <w:rFonts w:asciiTheme="minorBidi" w:hAnsiTheme="minorBidi"/>
          <w:b/>
          <w:i/>
          <w:iCs/>
        </w:rPr>
        <w:t>:</w:t>
      </w:r>
      <w:r w:rsidRPr="008653A6">
        <w:rPr>
          <w:rFonts w:asciiTheme="minorBidi" w:hAnsiTheme="minorBidi"/>
          <w:bCs/>
          <w:i/>
          <w:iCs/>
        </w:rPr>
        <w:t xml:space="preserve"> In NR-U, introduction of non-consecutive RACH occasions </w:t>
      </w:r>
      <w:r w:rsidR="001B28C8" w:rsidRPr="008653A6">
        <w:rPr>
          <w:rFonts w:asciiTheme="minorBidi" w:hAnsiTheme="minorBidi"/>
          <w:bCs/>
          <w:i/>
          <w:iCs/>
        </w:rPr>
        <w:t>was discussed, but agreement</w:t>
      </w:r>
      <w:r w:rsidR="009103AB" w:rsidRPr="008653A6">
        <w:rPr>
          <w:rFonts w:asciiTheme="minorBidi" w:hAnsiTheme="minorBidi"/>
          <w:bCs/>
          <w:i/>
          <w:iCs/>
        </w:rPr>
        <w:t>s</w:t>
      </w:r>
      <w:r w:rsidR="001B28C8" w:rsidRPr="008653A6">
        <w:rPr>
          <w:rFonts w:asciiTheme="minorBidi" w:hAnsiTheme="minorBidi"/>
          <w:bCs/>
          <w:i/>
          <w:iCs/>
        </w:rPr>
        <w:t xml:space="preserve"> on the specification support w</w:t>
      </w:r>
      <w:r w:rsidR="009103AB" w:rsidRPr="008653A6">
        <w:rPr>
          <w:rFonts w:asciiTheme="minorBidi" w:hAnsiTheme="minorBidi"/>
          <w:bCs/>
          <w:i/>
          <w:iCs/>
        </w:rPr>
        <w:t>ere</w:t>
      </w:r>
      <w:r w:rsidR="001B28C8" w:rsidRPr="008653A6">
        <w:rPr>
          <w:rFonts w:asciiTheme="minorBidi" w:hAnsiTheme="minorBidi"/>
          <w:bCs/>
          <w:i/>
          <w:iCs/>
        </w:rPr>
        <w:t xml:space="preserve">n’t made </w:t>
      </w:r>
      <w:r w:rsidR="007236C3" w:rsidRPr="008653A6">
        <w:rPr>
          <w:rFonts w:asciiTheme="minorBidi" w:hAnsiTheme="minorBidi"/>
          <w:bCs/>
          <w:i/>
          <w:iCs/>
        </w:rPr>
        <w:t>as</w:t>
      </w:r>
      <w:r w:rsidR="001B28C8" w:rsidRPr="008653A6">
        <w:rPr>
          <w:rFonts w:asciiTheme="minorBidi" w:hAnsiTheme="minorBidi"/>
          <w:bCs/>
          <w:i/>
          <w:iCs/>
        </w:rPr>
        <w:t xml:space="preserve"> it could be handled by gNB implementation. </w:t>
      </w:r>
    </w:p>
    <w:p w14:paraId="6FC6423E" w14:textId="1C5D242E" w:rsidR="001B28C8" w:rsidRPr="008653A6" w:rsidRDefault="001B28C8"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485847">
        <w:rPr>
          <w:rFonts w:asciiTheme="minorBidi" w:hAnsiTheme="minorBidi"/>
          <w:b/>
          <w:i/>
          <w:iCs/>
        </w:rPr>
        <w:t>8</w:t>
      </w:r>
      <w:r w:rsidRPr="00E36488">
        <w:rPr>
          <w:rFonts w:asciiTheme="minorBidi" w:hAnsiTheme="minorBidi"/>
          <w:b/>
          <w:i/>
          <w:iCs/>
        </w:rPr>
        <w:t>:</w:t>
      </w:r>
      <w:r w:rsidRPr="008653A6">
        <w:rPr>
          <w:rFonts w:asciiTheme="minorBidi" w:hAnsiTheme="minorBidi"/>
          <w:bCs/>
          <w:i/>
          <w:iCs/>
        </w:rPr>
        <w:t xml:space="preserve"> For 52.6 – 71 GHz, non-consecutive RACH occasions still can be handled by gNB implementation and CCA failure may be a relatively rare event due to a narrower beam. </w:t>
      </w:r>
    </w:p>
    <w:p w14:paraId="30D4A766" w14:textId="3C41CA29" w:rsidR="00EA0F30" w:rsidRPr="008653A6" w:rsidRDefault="00EA0F30" w:rsidP="008653A6">
      <w:pPr>
        <w:spacing w:after="120" w:line="276" w:lineRule="auto"/>
        <w:jc w:val="both"/>
        <w:rPr>
          <w:rFonts w:asciiTheme="minorBidi" w:hAnsiTheme="minorBidi"/>
          <w:bCs/>
          <w:i/>
          <w:iCs/>
        </w:rPr>
      </w:pPr>
      <w:r w:rsidRPr="00E36488">
        <w:rPr>
          <w:rFonts w:asciiTheme="minorBidi" w:hAnsiTheme="minorBidi"/>
          <w:b/>
          <w:i/>
          <w:iCs/>
        </w:rPr>
        <w:t xml:space="preserve">Proposal </w:t>
      </w:r>
      <w:r w:rsidR="007632FE">
        <w:rPr>
          <w:rFonts w:asciiTheme="minorBidi" w:hAnsiTheme="minorBidi"/>
          <w:b/>
          <w:i/>
          <w:iCs/>
        </w:rPr>
        <w:t>8</w:t>
      </w:r>
      <w:r w:rsidRPr="00E36488">
        <w:rPr>
          <w:rFonts w:asciiTheme="minorBidi" w:hAnsiTheme="minorBidi"/>
          <w:b/>
          <w:i/>
          <w:iCs/>
        </w:rPr>
        <w:t>:</w:t>
      </w:r>
      <w:r w:rsidRPr="008653A6">
        <w:rPr>
          <w:rFonts w:asciiTheme="minorBidi" w:hAnsiTheme="minorBidi"/>
          <w:bCs/>
          <w:i/>
          <w:iCs/>
        </w:rPr>
        <w:t xml:space="preserve"> For 52.6 – 71 GHz, </w:t>
      </w:r>
      <w:r w:rsidR="00500CAA" w:rsidRPr="008653A6">
        <w:rPr>
          <w:rFonts w:asciiTheme="minorBidi" w:hAnsiTheme="minorBidi"/>
          <w:bCs/>
          <w:i/>
          <w:iCs/>
        </w:rPr>
        <w:t xml:space="preserve">supporting non-consecutive RACH </w:t>
      </w:r>
      <w:r w:rsidR="00C47882" w:rsidRPr="008653A6">
        <w:rPr>
          <w:rFonts w:asciiTheme="minorBidi" w:hAnsiTheme="minorBidi"/>
          <w:bCs/>
          <w:i/>
          <w:iCs/>
        </w:rPr>
        <w:t xml:space="preserve">occasions </w:t>
      </w:r>
      <w:r w:rsidR="00500CAA" w:rsidRPr="008653A6">
        <w:rPr>
          <w:rFonts w:asciiTheme="minorBidi" w:hAnsiTheme="minorBidi"/>
          <w:bCs/>
          <w:i/>
          <w:iCs/>
        </w:rPr>
        <w:t>is not preferred</w:t>
      </w:r>
      <w:r w:rsidRPr="008653A6">
        <w:rPr>
          <w:rFonts w:asciiTheme="minorBidi" w:hAnsiTheme="minorBidi"/>
          <w:bCs/>
          <w:i/>
          <w:iCs/>
        </w:rPr>
        <w:t xml:space="preserve">. </w:t>
      </w:r>
    </w:p>
    <w:p w14:paraId="0A5187E8" w14:textId="1FFF950A" w:rsidR="000A5764" w:rsidRPr="008653A6" w:rsidRDefault="00F66461" w:rsidP="008653A6">
      <w:pPr>
        <w:pStyle w:val="Heading1"/>
        <w:spacing w:before="0" w:after="120" w:line="276" w:lineRule="auto"/>
        <w:jc w:val="both"/>
        <w:rPr>
          <w:rFonts w:asciiTheme="minorBidi" w:hAnsiTheme="minorBidi" w:cstheme="minorBidi"/>
          <w:b/>
          <w:sz w:val="32"/>
          <w:szCs w:val="32"/>
          <w:lang w:val="en-US"/>
        </w:rPr>
      </w:pPr>
      <w:r w:rsidRPr="008653A6">
        <w:rPr>
          <w:rFonts w:asciiTheme="minorBidi" w:hAnsiTheme="minorBidi" w:cstheme="minorBidi"/>
          <w:b/>
          <w:sz w:val="32"/>
          <w:szCs w:val="32"/>
        </w:rPr>
        <w:t>Summary</w:t>
      </w:r>
    </w:p>
    <w:p w14:paraId="21276BB4" w14:textId="7593F503" w:rsidR="00592AB0" w:rsidRPr="008653A6" w:rsidRDefault="00E652D4" w:rsidP="008653A6">
      <w:pPr>
        <w:spacing w:after="120" w:line="276" w:lineRule="auto"/>
        <w:jc w:val="both"/>
        <w:rPr>
          <w:rFonts w:asciiTheme="minorBidi" w:hAnsiTheme="minorBidi"/>
          <w:bCs/>
        </w:rPr>
      </w:pPr>
      <w:r w:rsidRPr="008653A6">
        <w:rPr>
          <w:rFonts w:asciiTheme="minorBidi" w:hAnsiTheme="minorBidi"/>
          <w:bCs/>
        </w:rPr>
        <w:t xml:space="preserve">In this contribution, </w:t>
      </w:r>
      <w:r w:rsidR="00E96971" w:rsidRPr="008653A6">
        <w:rPr>
          <w:rFonts w:asciiTheme="minorBidi" w:hAnsiTheme="minorBidi"/>
          <w:bCs/>
        </w:rPr>
        <w:t xml:space="preserve">we discussed </w:t>
      </w:r>
      <w:r w:rsidR="00B22CAE" w:rsidRPr="008653A6">
        <w:rPr>
          <w:rFonts w:asciiTheme="minorBidi" w:hAnsiTheme="minorBidi"/>
          <w:bCs/>
        </w:rPr>
        <w:t>the</w:t>
      </w:r>
      <w:r w:rsidR="00E96971" w:rsidRPr="008653A6">
        <w:rPr>
          <w:rFonts w:asciiTheme="minorBidi" w:hAnsiTheme="minorBidi"/>
          <w:bCs/>
        </w:rPr>
        <w:t xml:space="preserve"> issues </w:t>
      </w:r>
      <w:r w:rsidR="001A7F1C" w:rsidRPr="008653A6">
        <w:rPr>
          <w:rFonts w:asciiTheme="minorBidi" w:hAnsiTheme="minorBidi"/>
          <w:bCs/>
        </w:rPr>
        <w:t>on initial access aspects</w:t>
      </w:r>
      <w:r w:rsidR="0023007C" w:rsidRPr="008653A6">
        <w:rPr>
          <w:rFonts w:asciiTheme="minorBidi" w:hAnsiTheme="minorBidi"/>
          <w:bCs/>
        </w:rPr>
        <w:t xml:space="preserve">. From the discussions, </w:t>
      </w:r>
      <w:r w:rsidR="00592AB0" w:rsidRPr="008653A6">
        <w:rPr>
          <w:rFonts w:asciiTheme="minorBidi" w:hAnsiTheme="minorBidi"/>
          <w:bCs/>
        </w:rPr>
        <w:t xml:space="preserve">we made following observations and proposals: </w:t>
      </w:r>
    </w:p>
    <w:p w14:paraId="0192EC89" w14:textId="77777777" w:rsidR="00AA42B8" w:rsidRPr="008653A6" w:rsidRDefault="00AA42B8" w:rsidP="008653A6">
      <w:pPr>
        <w:spacing w:after="120" w:line="276" w:lineRule="auto"/>
        <w:jc w:val="both"/>
        <w:rPr>
          <w:rFonts w:asciiTheme="minorBidi" w:hAnsiTheme="minorBidi"/>
          <w:bCs/>
          <w:i/>
          <w:iCs/>
        </w:rPr>
      </w:pPr>
      <w:r w:rsidRPr="007632FE">
        <w:rPr>
          <w:rFonts w:asciiTheme="minorBidi" w:hAnsiTheme="minorBidi"/>
          <w:b/>
          <w:i/>
          <w:iCs/>
        </w:rPr>
        <w:t>Observation 1:</w:t>
      </w:r>
      <w:r w:rsidRPr="008653A6">
        <w:rPr>
          <w:rFonts w:asciiTheme="minorBidi" w:hAnsiTheme="minorBidi"/>
          <w:bCs/>
          <w:i/>
          <w:iCs/>
        </w:rPr>
        <w:t xml:space="preserve"> A single numerology operation is beneficial and NR in 52.6 – 71 GHz already supports a single numerology operation with existing SCS.</w:t>
      </w:r>
    </w:p>
    <w:p w14:paraId="120CAD09" w14:textId="77777777" w:rsidR="00FB3C42" w:rsidRPr="008653A6" w:rsidRDefault="00FB3C42" w:rsidP="008653A6">
      <w:pPr>
        <w:spacing w:after="120" w:line="276" w:lineRule="auto"/>
        <w:jc w:val="both"/>
        <w:rPr>
          <w:rFonts w:asciiTheme="minorBidi" w:eastAsia="Calibri" w:hAnsiTheme="minorBidi"/>
          <w:bCs/>
          <w:i/>
          <w:iCs/>
        </w:rPr>
      </w:pPr>
      <w:r w:rsidRPr="007632FE">
        <w:rPr>
          <w:rFonts w:asciiTheme="minorBidi" w:hAnsiTheme="minorBidi"/>
          <w:b/>
          <w:i/>
          <w:iCs/>
        </w:rPr>
        <w:t>Observation 2:</w:t>
      </w:r>
      <w:r w:rsidRPr="008653A6">
        <w:rPr>
          <w:rFonts w:asciiTheme="minorBidi" w:hAnsiTheme="minorBidi"/>
          <w:bCs/>
          <w:i/>
          <w:iCs/>
        </w:rPr>
        <w:t xml:space="preserve"> </w:t>
      </w:r>
      <w:r w:rsidRPr="008653A6">
        <w:rPr>
          <w:rFonts w:asciiTheme="minorBidi" w:eastAsia="Calibri" w:hAnsiTheme="minorBidi"/>
          <w:bCs/>
          <w:i/>
          <w:iCs/>
        </w:rPr>
        <w:t xml:space="preserve">it’s possible to support a single numerology operation with 120 kHz for UE which wants to avoid frequency numerology change and corresponding complex UE implementation while other UE, </w:t>
      </w:r>
      <w:r w:rsidRPr="008653A6">
        <w:rPr>
          <w:rFonts w:asciiTheme="minorBidi" w:eastAsia="Calibri" w:hAnsiTheme="minorBidi"/>
          <w:bCs/>
          <w:i/>
          <w:iCs/>
        </w:rPr>
        <w:lastRenderedPageBreak/>
        <w:t>which is ready to support additional SCSs and numerology changes, achieves performance benefits with relatively complex UE implementation.</w:t>
      </w:r>
    </w:p>
    <w:p w14:paraId="7187EDB1" w14:textId="1B76590C" w:rsidR="00FB3C42" w:rsidRDefault="00FB3C42" w:rsidP="008653A6">
      <w:pPr>
        <w:spacing w:after="120" w:line="276" w:lineRule="auto"/>
        <w:jc w:val="both"/>
        <w:rPr>
          <w:rFonts w:asciiTheme="minorBidi" w:hAnsiTheme="minorBidi"/>
          <w:bCs/>
          <w:i/>
          <w:iCs/>
        </w:rPr>
      </w:pPr>
      <w:r w:rsidRPr="007632FE">
        <w:rPr>
          <w:rFonts w:asciiTheme="minorBidi" w:hAnsiTheme="minorBidi"/>
          <w:b/>
          <w:i/>
          <w:iCs/>
        </w:rPr>
        <w:t>Observation 3:</w:t>
      </w:r>
      <w:r w:rsidRPr="008653A6">
        <w:rPr>
          <w:rFonts w:asciiTheme="minorBidi" w:hAnsiTheme="minorBidi"/>
          <w:bCs/>
          <w:i/>
          <w:iCs/>
        </w:rPr>
        <w:t xml:space="preserve"> Designing new </w:t>
      </w:r>
      <w:r w:rsidR="00741574" w:rsidRPr="008653A6">
        <w:rPr>
          <w:rFonts w:asciiTheme="minorBidi" w:hAnsiTheme="minorBidi"/>
          <w:bCs/>
          <w:i/>
          <w:iCs/>
        </w:rPr>
        <w:t>SSBs and initi</w:t>
      </w:r>
      <w:r w:rsidRPr="008653A6">
        <w:rPr>
          <w:rFonts w:asciiTheme="minorBidi" w:hAnsiTheme="minorBidi"/>
          <w:bCs/>
          <w:i/>
          <w:iCs/>
        </w:rPr>
        <w:t xml:space="preserve">al access related signals/channels for additional SCSs may require a lot of evaluations and corresponding discussions under the limited TUs for the WI. </w:t>
      </w:r>
    </w:p>
    <w:p w14:paraId="6D47E346" w14:textId="77777777" w:rsidR="00485847" w:rsidRPr="00D45337" w:rsidRDefault="00485847" w:rsidP="00485847">
      <w:pPr>
        <w:spacing w:after="120" w:line="276" w:lineRule="auto"/>
        <w:jc w:val="both"/>
        <w:rPr>
          <w:rFonts w:ascii="Arial" w:hAnsi="Arial" w:cs="Arial"/>
          <w:b/>
          <w:i/>
          <w:iCs/>
        </w:rPr>
      </w:pPr>
      <w:r w:rsidRPr="00D45337">
        <w:rPr>
          <w:rFonts w:ascii="Arial" w:hAnsi="Arial" w:cs="Arial"/>
          <w:b/>
          <w:i/>
          <w:iCs/>
        </w:rPr>
        <w:t xml:space="preserve">Observation 4: </w:t>
      </w:r>
      <w:r w:rsidRPr="00D45337">
        <w:rPr>
          <w:rFonts w:ascii="Arial" w:hAnsi="Arial" w:cs="Arial"/>
          <w:bCs/>
          <w:i/>
          <w:iCs/>
        </w:rPr>
        <w:t xml:space="preserve">The gaps </w:t>
      </w:r>
      <w:r w:rsidRPr="00D45337">
        <w:rPr>
          <w:rFonts w:asciiTheme="minorBidi" w:eastAsia="Calibri" w:hAnsiTheme="minorBidi"/>
          <w:bCs/>
          <w:i/>
          <w:iCs/>
        </w:rPr>
        <w:t>between the contiguous SSB blocks</w:t>
      </w:r>
      <w:r w:rsidRPr="00D45337">
        <w:rPr>
          <w:rFonts w:ascii="Arial" w:hAnsi="Arial" w:cs="Arial"/>
          <w:bCs/>
          <w:i/>
          <w:iCs/>
        </w:rPr>
        <w:t xml:space="preserve"> in 120Khz, 240Khz, and 480kHz SSB is larger than 16us.</w:t>
      </w:r>
    </w:p>
    <w:p w14:paraId="150E708E" w14:textId="5F95C86A" w:rsidR="0039243B" w:rsidRPr="008653A6" w:rsidRDefault="00051CD1"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485847">
        <w:rPr>
          <w:rFonts w:asciiTheme="minorBidi" w:hAnsiTheme="minorBidi"/>
          <w:b/>
          <w:i/>
          <w:iCs/>
        </w:rPr>
        <w:t>5</w:t>
      </w:r>
      <w:r w:rsidRPr="007632FE">
        <w:rPr>
          <w:rFonts w:asciiTheme="minorBidi" w:hAnsiTheme="minorBidi"/>
          <w:b/>
          <w:i/>
          <w:iCs/>
        </w:rPr>
        <w:t>:</w:t>
      </w:r>
      <w:r w:rsidRPr="008653A6">
        <w:rPr>
          <w:rFonts w:asciiTheme="minorBidi" w:hAnsiTheme="minorBidi"/>
          <w:bCs/>
          <w:i/>
          <w:iCs/>
        </w:rPr>
        <w:t xml:space="preserve"> </w:t>
      </w:r>
      <w:r w:rsidR="0039243B" w:rsidRPr="008653A6">
        <w:rPr>
          <w:rFonts w:asciiTheme="minorBidi" w:hAnsiTheme="minorBidi"/>
          <w:bCs/>
          <w:i/>
          <w:iCs/>
        </w:rPr>
        <w:t>PRACH with 120 kHz generally outperforms PRACHs with additional SCSs.</w:t>
      </w:r>
    </w:p>
    <w:p w14:paraId="688B65F5" w14:textId="1036695F" w:rsidR="00B14717" w:rsidRPr="008653A6" w:rsidRDefault="00B14717"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485847">
        <w:rPr>
          <w:rFonts w:asciiTheme="minorBidi" w:hAnsiTheme="minorBidi"/>
          <w:b/>
          <w:i/>
          <w:iCs/>
        </w:rPr>
        <w:t>6</w:t>
      </w:r>
      <w:r w:rsidRPr="007632FE">
        <w:rPr>
          <w:rFonts w:asciiTheme="minorBidi" w:hAnsiTheme="minorBidi"/>
          <w:b/>
          <w:i/>
          <w:iCs/>
        </w:rPr>
        <w:t>:</w:t>
      </w:r>
      <w:r w:rsidRPr="008653A6">
        <w:rPr>
          <w:rFonts w:asciiTheme="minorBidi" w:hAnsiTheme="minorBidi"/>
          <w:bCs/>
          <w:i/>
          <w:iCs/>
        </w:rPr>
        <w:t xml:space="preserve"> For 52.6 – 71 GHz, longer PRACH sequences are needed for the case that the transmit power is limited, however, no additional specification enhancements are needed as the existing PRACH sequences with the existing sequence lengths 571 and 1151 can be reused for with existing SCS.   </w:t>
      </w:r>
    </w:p>
    <w:p w14:paraId="09951C92" w14:textId="12751358" w:rsidR="001D7023" w:rsidRPr="008653A6" w:rsidRDefault="001D7023"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485847">
        <w:rPr>
          <w:rFonts w:asciiTheme="minorBidi" w:hAnsiTheme="minorBidi"/>
          <w:b/>
          <w:i/>
          <w:iCs/>
        </w:rPr>
        <w:t>7</w:t>
      </w:r>
      <w:r w:rsidRPr="007632FE">
        <w:rPr>
          <w:rFonts w:asciiTheme="minorBidi" w:hAnsiTheme="minorBidi"/>
          <w:b/>
          <w:i/>
          <w:iCs/>
        </w:rPr>
        <w:t>:</w:t>
      </w:r>
      <w:r w:rsidRPr="008653A6">
        <w:rPr>
          <w:rFonts w:asciiTheme="minorBidi" w:hAnsiTheme="minorBidi"/>
          <w:bCs/>
          <w:i/>
          <w:iCs/>
        </w:rPr>
        <w:t xml:space="preserve"> In NR-U, introduction of non-consecutive RACH occasions was discussed, but agreements on the specification support weren’t made as it could be handled by gNB implementation. </w:t>
      </w:r>
    </w:p>
    <w:p w14:paraId="3875C95B" w14:textId="3073C26E" w:rsidR="001D7023" w:rsidRPr="008653A6" w:rsidRDefault="001D7023"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485847">
        <w:rPr>
          <w:rFonts w:asciiTheme="minorBidi" w:hAnsiTheme="minorBidi"/>
          <w:b/>
          <w:i/>
          <w:iCs/>
        </w:rPr>
        <w:t>8</w:t>
      </w:r>
      <w:r w:rsidRPr="007632FE">
        <w:rPr>
          <w:rFonts w:asciiTheme="minorBidi" w:hAnsiTheme="minorBidi"/>
          <w:b/>
          <w:i/>
          <w:iCs/>
        </w:rPr>
        <w:t>:</w:t>
      </w:r>
      <w:r w:rsidRPr="008653A6">
        <w:rPr>
          <w:rFonts w:asciiTheme="minorBidi" w:hAnsiTheme="minorBidi"/>
          <w:bCs/>
          <w:i/>
          <w:iCs/>
        </w:rPr>
        <w:t xml:space="preserve"> For 52.6 – 71 GHz, non-consecutive RACH occasions still can be handled by gNB implementation and CCA failure may be a relatively rare event due to a narrower beam. </w:t>
      </w:r>
    </w:p>
    <w:p w14:paraId="57BE80BD" w14:textId="10D1BCE9" w:rsidR="00051CD1" w:rsidRPr="008653A6" w:rsidRDefault="00051CD1" w:rsidP="008653A6">
      <w:pPr>
        <w:spacing w:after="120" w:line="276" w:lineRule="auto"/>
        <w:jc w:val="both"/>
        <w:rPr>
          <w:rFonts w:asciiTheme="minorBidi" w:hAnsiTheme="minorBidi"/>
          <w:bCs/>
          <w:i/>
          <w:iCs/>
        </w:rPr>
      </w:pPr>
      <w:bookmarkStart w:id="6" w:name="_Hlk67922231"/>
      <w:r w:rsidRPr="007632FE">
        <w:rPr>
          <w:rFonts w:asciiTheme="minorBidi" w:hAnsiTheme="minorBidi"/>
          <w:b/>
          <w:i/>
          <w:iCs/>
        </w:rPr>
        <w:t>Proposal 1:</w:t>
      </w:r>
      <w:r w:rsidRPr="008653A6">
        <w:rPr>
          <w:rFonts w:asciiTheme="minorBidi" w:hAnsiTheme="minorBidi"/>
          <w:bCs/>
          <w:i/>
          <w:iCs/>
        </w:rPr>
        <w:t xml:space="preserve"> Further study necessity of </w:t>
      </w:r>
      <w:r w:rsidR="00741574" w:rsidRPr="008653A6">
        <w:rPr>
          <w:rFonts w:asciiTheme="minorBidi" w:hAnsiTheme="minorBidi"/>
          <w:bCs/>
          <w:i/>
          <w:iCs/>
        </w:rPr>
        <w:t>SSBs and initi</w:t>
      </w:r>
      <w:r w:rsidRPr="008653A6">
        <w:rPr>
          <w:rFonts w:asciiTheme="minorBidi" w:hAnsiTheme="minorBidi"/>
          <w:bCs/>
          <w:i/>
          <w:iCs/>
        </w:rPr>
        <w:t xml:space="preserve">al access related signals/channels for </w:t>
      </w:r>
      <w:r w:rsidR="00F83C87" w:rsidRPr="008653A6">
        <w:rPr>
          <w:rFonts w:asciiTheme="minorBidi" w:hAnsiTheme="minorBidi"/>
          <w:bCs/>
          <w:i/>
          <w:iCs/>
        </w:rPr>
        <w:t>additional</w:t>
      </w:r>
      <w:r w:rsidRPr="008653A6">
        <w:rPr>
          <w:rFonts w:asciiTheme="minorBidi" w:hAnsiTheme="minorBidi"/>
          <w:bCs/>
          <w:i/>
          <w:iCs/>
        </w:rPr>
        <w:t xml:space="preserve"> SCSs</w:t>
      </w:r>
      <w:r w:rsidR="00836A67" w:rsidRPr="008653A6">
        <w:rPr>
          <w:rFonts w:asciiTheme="minorBidi" w:hAnsiTheme="minorBidi"/>
          <w:bCs/>
          <w:i/>
          <w:iCs/>
        </w:rPr>
        <w:t xml:space="preserve"> in Rel-17</w:t>
      </w:r>
      <w:r w:rsidRPr="008653A6">
        <w:rPr>
          <w:rFonts w:asciiTheme="minorBidi" w:hAnsiTheme="minorBidi"/>
          <w:bCs/>
          <w:i/>
          <w:iCs/>
        </w:rPr>
        <w:t>.</w:t>
      </w:r>
    </w:p>
    <w:p w14:paraId="6704A1A8" w14:textId="77777777" w:rsidR="0052496D" w:rsidRDefault="0052496D" w:rsidP="0052496D">
      <w:pPr>
        <w:spacing w:after="120" w:line="276" w:lineRule="auto"/>
        <w:jc w:val="both"/>
        <w:rPr>
          <w:rFonts w:asciiTheme="minorBidi" w:eastAsia="Calibri" w:hAnsiTheme="minorBidi"/>
          <w:bCs/>
        </w:rPr>
      </w:pPr>
      <w:r w:rsidRPr="00D23C0F">
        <w:rPr>
          <w:rFonts w:ascii="Arial" w:hAnsi="Arial" w:cs="Arial"/>
          <w:b/>
          <w:i/>
          <w:iCs/>
        </w:rPr>
        <w:t xml:space="preserve">Proposal </w:t>
      </w:r>
      <w:r>
        <w:rPr>
          <w:rFonts w:ascii="Arial" w:hAnsi="Arial" w:cs="Arial"/>
          <w:b/>
          <w:i/>
          <w:iCs/>
        </w:rPr>
        <w:t>2</w:t>
      </w:r>
      <w:r w:rsidRPr="00D23C0F">
        <w:rPr>
          <w:rFonts w:ascii="Arial" w:hAnsi="Arial" w:cs="Arial"/>
          <w:b/>
          <w:i/>
          <w:iCs/>
        </w:rPr>
        <w:t>:</w:t>
      </w:r>
      <w:r>
        <w:rPr>
          <w:rFonts w:ascii="Arial" w:hAnsi="Arial" w:cs="Arial"/>
          <w:bCs/>
          <w:i/>
          <w:iCs/>
        </w:rPr>
        <w:t xml:space="preserve"> Enhance the initial access operation to support Discovery Burst (DB) and Discovery Burst Transmission Window (DBTW) in unlicensed spectrum operations that require LBT in beyond 52.6GHz spectrum.</w:t>
      </w:r>
    </w:p>
    <w:p w14:paraId="0E7AD8F9" w14:textId="77777777"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3</w:t>
      </w:r>
      <w:r w:rsidRPr="00D23C0F">
        <w:rPr>
          <w:rFonts w:ascii="Arial" w:hAnsi="Arial" w:cs="Arial"/>
          <w:b/>
          <w:i/>
          <w:iCs/>
        </w:rPr>
        <w:t>:</w:t>
      </w:r>
      <w:r>
        <w:rPr>
          <w:rFonts w:ascii="Arial" w:hAnsi="Arial" w:cs="Arial"/>
          <w:bCs/>
          <w:i/>
          <w:iCs/>
        </w:rPr>
        <w:t xml:space="preserve"> Support the enhancements on the reference tables in indication of the Q parameter for up to 64 SSB beams in initial access operations for unlicensed spectrum in beyond 52.6GHz, e.g., subsamples of the Q parameter.  </w:t>
      </w:r>
    </w:p>
    <w:p w14:paraId="13CC75FB" w14:textId="77777777"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4</w:t>
      </w:r>
      <w:r w:rsidRPr="00D23C0F">
        <w:rPr>
          <w:rFonts w:ascii="Arial" w:hAnsi="Arial" w:cs="Arial"/>
          <w:b/>
          <w:i/>
          <w:iCs/>
        </w:rPr>
        <w:t>:</w:t>
      </w:r>
      <w:r>
        <w:rPr>
          <w:rFonts w:ascii="Arial" w:hAnsi="Arial" w:cs="Arial"/>
          <w:bCs/>
          <w:i/>
          <w:iCs/>
        </w:rPr>
        <w:t xml:space="preserve"> Introduce the enhancements on SS/PBCH block transmission patterns to deliberately include the CORESET#0 and sib1 along with the corresponding SS/PBCH block to ensure the channel occupancy as much as possible, in the initial access operations for unlicensed spectrum in beyond 52.6GHz.</w:t>
      </w:r>
    </w:p>
    <w:p w14:paraId="731EC065" w14:textId="7A601515"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5</w:t>
      </w:r>
      <w:r w:rsidRPr="00D23C0F">
        <w:rPr>
          <w:rFonts w:ascii="Arial" w:hAnsi="Arial" w:cs="Arial"/>
          <w:b/>
          <w:i/>
          <w:iCs/>
        </w:rPr>
        <w:t>:</w:t>
      </w:r>
      <w:r>
        <w:rPr>
          <w:rFonts w:ascii="Arial" w:hAnsi="Arial" w:cs="Arial"/>
          <w:bCs/>
          <w:i/>
          <w:iCs/>
        </w:rPr>
        <w:t xml:space="preserve"> Consider the enhancements to indicate the mode of operation in initial access operations for </w:t>
      </w:r>
      <w:r w:rsidR="003E6E39">
        <w:rPr>
          <w:rFonts w:ascii="Arial" w:hAnsi="Arial" w:cs="Arial"/>
          <w:bCs/>
          <w:i/>
          <w:iCs/>
        </w:rPr>
        <w:t>licensed/</w:t>
      </w:r>
      <w:r>
        <w:rPr>
          <w:rFonts w:ascii="Arial" w:hAnsi="Arial" w:cs="Arial"/>
          <w:bCs/>
          <w:i/>
          <w:iCs/>
        </w:rPr>
        <w:t xml:space="preserve">unlicensed </w:t>
      </w:r>
      <w:r w:rsidR="003E6E39">
        <w:rPr>
          <w:rFonts w:ascii="Arial" w:hAnsi="Arial" w:cs="Arial"/>
          <w:bCs/>
          <w:i/>
          <w:iCs/>
        </w:rPr>
        <w:t xml:space="preserve">overlapping </w:t>
      </w:r>
      <w:r>
        <w:rPr>
          <w:rFonts w:ascii="Arial" w:hAnsi="Arial" w:cs="Arial"/>
          <w:bCs/>
          <w:i/>
          <w:iCs/>
        </w:rPr>
        <w:t>spectrum in beyond 52.6GHz.</w:t>
      </w:r>
    </w:p>
    <w:p w14:paraId="09BD7E21" w14:textId="63F6B6EC" w:rsidR="00051CD1" w:rsidRPr="008653A6" w:rsidRDefault="00051CD1" w:rsidP="008653A6">
      <w:pPr>
        <w:spacing w:after="120" w:line="276" w:lineRule="auto"/>
        <w:jc w:val="both"/>
        <w:rPr>
          <w:rFonts w:asciiTheme="minorBidi" w:eastAsia="Calibri" w:hAnsiTheme="minorBidi"/>
          <w:bCs/>
        </w:rPr>
      </w:pPr>
      <w:r w:rsidRPr="007632FE">
        <w:rPr>
          <w:rFonts w:asciiTheme="minorBidi" w:hAnsiTheme="minorBidi"/>
          <w:b/>
          <w:i/>
          <w:iCs/>
        </w:rPr>
        <w:t xml:space="preserve">Proposal </w:t>
      </w:r>
      <w:r w:rsidR="007632FE" w:rsidRPr="007632FE">
        <w:rPr>
          <w:rFonts w:asciiTheme="minorBidi" w:hAnsiTheme="minorBidi"/>
          <w:b/>
          <w:i/>
          <w:iCs/>
        </w:rPr>
        <w:t>6</w:t>
      </w:r>
      <w:r w:rsidRPr="007632FE">
        <w:rPr>
          <w:rFonts w:asciiTheme="minorBidi" w:hAnsiTheme="minorBidi"/>
          <w:b/>
          <w:i/>
          <w:iCs/>
        </w:rPr>
        <w:t>:</w:t>
      </w:r>
      <w:r w:rsidRPr="008653A6">
        <w:rPr>
          <w:rFonts w:asciiTheme="minorBidi" w:hAnsiTheme="minorBidi"/>
          <w:bCs/>
          <w:i/>
          <w:iCs/>
        </w:rPr>
        <w:t xml:space="preserve"> </w:t>
      </w:r>
      <w:r w:rsidR="0039243B" w:rsidRPr="008653A6">
        <w:rPr>
          <w:rFonts w:asciiTheme="minorBidi" w:hAnsiTheme="minorBidi"/>
          <w:bCs/>
          <w:i/>
          <w:iCs/>
        </w:rPr>
        <w:t>Further study necessity of PRACH for additional SCSs in Rel-17.</w:t>
      </w:r>
    </w:p>
    <w:p w14:paraId="3A640BD0" w14:textId="0AD46816" w:rsidR="003808A9" w:rsidRPr="008653A6" w:rsidRDefault="003808A9" w:rsidP="008653A6">
      <w:pPr>
        <w:spacing w:after="120" w:line="276" w:lineRule="auto"/>
        <w:jc w:val="both"/>
        <w:rPr>
          <w:rFonts w:asciiTheme="minorBidi" w:hAnsiTheme="minorBidi"/>
          <w:bCs/>
          <w:i/>
          <w:iCs/>
        </w:rPr>
      </w:pPr>
      <w:r w:rsidRPr="007632FE">
        <w:rPr>
          <w:rFonts w:asciiTheme="minorBidi" w:hAnsiTheme="minorBidi"/>
          <w:b/>
          <w:i/>
          <w:iCs/>
        </w:rPr>
        <w:t xml:space="preserve">Proposal </w:t>
      </w:r>
      <w:r w:rsidR="007632FE" w:rsidRPr="007632FE">
        <w:rPr>
          <w:rFonts w:asciiTheme="minorBidi" w:hAnsiTheme="minorBidi"/>
          <w:b/>
          <w:i/>
          <w:iCs/>
        </w:rPr>
        <w:t>7</w:t>
      </w:r>
      <w:r w:rsidRPr="007632FE">
        <w:rPr>
          <w:rFonts w:asciiTheme="minorBidi" w:hAnsiTheme="minorBidi"/>
          <w:b/>
          <w:i/>
          <w:iCs/>
        </w:rPr>
        <w:t>:</w:t>
      </w:r>
      <w:r w:rsidRPr="008653A6">
        <w:rPr>
          <w:rFonts w:asciiTheme="minorBidi" w:hAnsiTheme="minorBidi"/>
          <w:bCs/>
          <w:i/>
          <w:iCs/>
        </w:rPr>
        <w:t xml:space="preserve"> For 52.6 – 71 GHz, the existing PRACH sequences with the existing PRACH sequence lengths 571 and 1151 should be reused. </w:t>
      </w:r>
    </w:p>
    <w:p w14:paraId="1B172444" w14:textId="11A9BA22" w:rsidR="00B31C21" w:rsidRDefault="00B31C21" w:rsidP="008653A6">
      <w:pPr>
        <w:spacing w:after="120" w:line="276" w:lineRule="auto"/>
        <w:jc w:val="both"/>
        <w:rPr>
          <w:rFonts w:asciiTheme="minorBidi" w:hAnsiTheme="minorBidi"/>
          <w:bCs/>
          <w:i/>
          <w:iCs/>
        </w:rPr>
      </w:pPr>
      <w:r w:rsidRPr="007632FE">
        <w:rPr>
          <w:rFonts w:asciiTheme="minorBidi" w:hAnsiTheme="minorBidi"/>
          <w:b/>
          <w:i/>
          <w:iCs/>
        </w:rPr>
        <w:t xml:space="preserve">Proposal </w:t>
      </w:r>
      <w:r w:rsidR="007632FE" w:rsidRPr="007632FE">
        <w:rPr>
          <w:rFonts w:asciiTheme="minorBidi" w:hAnsiTheme="minorBidi"/>
          <w:b/>
          <w:i/>
          <w:iCs/>
        </w:rPr>
        <w:t>8</w:t>
      </w:r>
      <w:r w:rsidRPr="007632FE">
        <w:rPr>
          <w:rFonts w:asciiTheme="minorBidi" w:hAnsiTheme="minorBidi"/>
          <w:b/>
          <w:i/>
          <w:iCs/>
        </w:rPr>
        <w:t>:</w:t>
      </w:r>
      <w:r w:rsidRPr="008653A6">
        <w:rPr>
          <w:rFonts w:asciiTheme="minorBidi" w:hAnsiTheme="minorBidi"/>
          <w:bCs/>
          <w:i/>
          <w:iCs/>
        </w:rPr>
        <w:t xml:space="preserve"> For 52.6 – 71 GHz, supporting non-consecutive RACH occasions is not preferred. </w:t>
      </w:r>
    </w:p>
    <w:p w14:paraId="412C8C0E" w14:textId="77777777" w:rsidR="00E36488" w:rsidRPr="008653A6" w:rsidRDefault="00E36488" w:rsidP="008653A6">
      <w:pPr>
        <w:spacing w:after="120" w:line="276" w:lineRule="auto"/>
        <w:jc w:val="both"/>
        <w:rPr>
          <w:rFonts w:asciiTheme="minorBidi" w:hAnsiTheme="minorBidi"/>
          <w:bCs/>
          <w:i/>
          <w:iCs/>
        </w:rPr>
      </w:pPr>
    </w:p>
    <w:bookmarkEnd w:id="6"/>
    <w:p w14:paraId="12348844" w14:textId="77777777" w:rsidR="000A5764" w:rsidRPr="008653A6" w:rsidRDefault="000A5764" w:rsidP="008653A6">
      <w:pPr>
        <w:pStyle w:val="Heading1"/>
        <w:spacing w:before="0" w:after="120" w:line="276" w:lineRule="auto"/>
        <w:jc w:val="both"/>
        <w:rPr>
          <w:rFonts w:asciiTheme="minorBidi" w:hAnsiTheme="minorBidi" w:cstheme="minorBidi"/>
          <w:b/>
          <w:sz w:val="32"/>
          <w:lang w:val="en-US"/>
        </w:rPr>
      </w:pPr>
      <w:r w:rsidRPr="008653A6">
        <w:rPr>
          <w:rFonts w:asciiTheme="minorBidi" w:hAnsiTheme="minorBidi" w:cstheme="minorBidi"/>
          <w:b/>
          <w:sz w:val="32"/>
          <w:lang w:val="en-US"/>
        </w:rPr>
        <w:t>References</w:t>
      </w:r>
    </w:p>
    <w:p w14:paraId="2F28E38C" w14:textId="77777777" w:rsidR="008D5974" w:rsidRPr="008653A6" w:rsidRDefault="008D5974" w:rsidP="008653A6">
      <w:pPr>
        <w:pStyle w:val="Default"/>
        <w:numPr>
          <w:ilvl w:val="0"/>
          <w:numId w:val="10"/>
        </w:numPr>
        <w:spacing w:after="120" w:line="276" w:lineRule="auto"/>
        <w:jc w:val="both"/>
        <w:rPr>
          <w:rFonts w:asciiTheme="minorBidi" w:hAnsiTheme="minorBidi" w:cstheme="minorBidi"/>
          <w:bCs/>
          <w:sz w:val="22"/>
          <w:szCs w:val="22"/>
        </w:rPr>
      </w:pPr>
      <w:bookmarkStart w:id="7" w:name="_Ref68003529"/>
      <w:bookmarkStart w:id="8" w:name="_Ref521518965"/>
      <w:r w:rsidRPr="008653A6">
        <w:rPr>
          <w:rFonts w:asciiTheme="minorBidi" w:hAnsiTheme="minorBidi" w:cstheme="minorBidi"/>
          <w:bCs/>
          <w:sz w:val="22"/>
          <w:szCs w:val="22"/>
        </w:rPr>
        <w:t>RP-202925, “Revised WID: Extending current NR operation to 71 GHz”, CMCC</w:t>
      </w:r>
      <w:bookmarkEnd w:id="7"/>
    </w:p>
    <w:p w14:paraId="6604C80F" w14:textId="2DDD52F1" w:rsidR="00A56249" w:rsidRPr="008653A6" w:rsidRDefault="00A56249" w:rsidP="00A56249">
      <w:pPr>
        <w:pStyle w:val="Default"/>
        <w:numPr>
          <w:ilvl w:val="0"/>
          <w:numId w:val="10"/>
        </w:numPr>
        <w:spacing w:after="120" w:line="276" w:lineRule="auto"/>
        <w:jc w:val="both"/>
        <w:rPr>
          <w:rFonts w:asciiTheme="minorBidi" w:hAnsiTheme="minorBidi" w:cstheme="minorBidi"/>
          <w:bCs/>
          <w:sz w:val="22"/>
          <w:szCs w:val="22"/>
        </w:rPr>
      </w:pPr>
      <w:r w:rsidRPr="008653A6">
        <w:rPr>
          <w:rFonts w:asciiTheme="minorBidi" w:hAnsiTheme="minorBidi" w:cstheme="minorBidi"/>
          <w:bCs/>
          <w:sz w:val="22"/>
          <w:szCs w:val="22"/>
        </w:rPr>
        <w:t>RP-2</w:t>
      </w:r>
      <w:r>
        <w:rPr>
          <w:rFonts w:asciiTheme="minorBidi" w:hAnsiTheme="minorBidi" w:cstheme="minorBidi"/>
          <w:bCs/>
          <w:sz w:val="22"/>
          <w:szCs w:val="22"/>
        </w:rPr>
        <w:t>10862</w:t>
      </w:r>
      <w:r w:rsidRPr="008653A6">
        <w:rPr>
          <w:rFonts w:asciiTheme="minorBidi" w:hAnsiTheme="minorBidi" w:cstheme="minorBidi"/>
          <w:bCs/>
          <w:sz w:val="22"/>
          <w:szCs w:val="22"/>
        </w:rPr>
        <w:t>, “Revised WID: Extending current NR operation to 71 GHz”, CMCC</w:t>
      </w:r>
    </w:p>
    <w:p w14:paraId="4EAE4913" w14:textId="7BD778F0" w:rsidR="008D5974" w:rsidRPr="008653A6" w:rsidRDefault="00904FA0" w:rsidP="008653A6">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Email discussion</w:t>
      </w:r>
      <w:r w:rsidR="008D5974" w:rsidRPr="008653A6">
        <w:rPr>
          <w:rFonts w:asciiTheme="minorBidi" w:hAnsiTheme="minorBidi" w:cstheme="minorBidi"/>
          <w:bCs/>
          <w:sz w:val="22"/>
          <w:szCs w:val="22"/>
        </w:rPr>
        <w:t xml:space="preserve">, </w:t>
      </w:r>
      <w:r w:rsidR="00C4374F">
        <w:rPr>
          <w:rFonts w:asciiTheme="minorBidi" w:hAnsiTheme="minorBidi" w:cstheme="minorBidi"/>
          <w:bCs/>
          <w:sz w:val="22"/>
          <w:szCs w:val="22"/>
        </w:rPr>
        <w:t xml:space="preserve">RAN#91-e, </w:t>
      </w:r>
      <w:r w:rsidR="008D5974" w:rsidRPr="008653A6">
        <w:rPr>
          <w:rFonts w:asciiTheme="minorBidi" w:hAnsiTheme="minorBidi" w:cstheme="minorBidi"/>
          <w:bCs/>
          <w:sz w:val="22"/>
          <w:szCs w:val="22"/>
        </w:rPr>
        <w:t>[9</w:t>
      </w:r>
      <w:r>
        <w:rPr>
          <w:rFonts w:asciiTheme="minorBidi" w:hAnsiTheme="minorBidi" w:cstheme="minorBidi"/>
          <w:bCs/>
          <w:sz w:val="22"/>
          <w:szCs w:val="22"/>
        </w:rPr>
        <w:t>1</w:t>
      </w:r>
      <w:r w:rsidR="008D5974" w:rsidRPr="008653A6">
        <w:rPr>
          <w:rFonts w:asciiTheme="minorBidi" w:hAnsiTheme="minorBidi" w:cstheme="minorBidi"/>
          <w:bCs/>
          <w:sz w:val="22"/>
          <w:szCs w:val="22"/>
        </w:rPr>
        <w:t>E][</w:t>
      </w:r>
      <w:proofErr w:type="gramStart"/>
      <w:r>
        <w:rPr>
          <w:rFonts w:asciiTheme="minorBidi" w:hAnsiTheme="minorBidi" w:cstheme="minorBidi"/>
          <w:bCs/>
          <w:sz w:val="22"/>
          <w:szCs w:val="22"/>
        </w:rPr>
        <w:t>24</w:t>
      </w:r>
      <w:r w:rsidR="008D5974" w:rsidRPr="008653A6">
        <w:rPr>
          <w:rFonts w:asciiTheme="minorBidi" w:hAnsiTheme="minorBidi" w:cstheme="minorBidi"/>
          <w:bCs/>
          <w:sz w:val="22"/>
          <w:szCs w:val="22"/>
        </w:rPr>
        <w:t>][</w:t>
      </w:r>
      <w:proofErr w:type="gramEnd"/>
      <w:r w:rsidR="008D5974" w:rsidRPr="008653A6">
        <w:rPr>
          <w:rFonts w:asciiTheme="minorBidi" w:hAnsiTheme="minorBidi" w:cstheme="minorBidi"/>
          <w:bCs/>
          <w:sz w:val="22"/>
          <w:szCs w:val="22"/>
        </w:rPr>
        <w:t>52.6-71GHz_WI]</w:t>
      </w:r>
    </w:p>
    <w:p w14:paraId="5317BDDB" w14:textId="383A8A3A" w:rsidR="005F3E69" w:rsidRDefault="00EF7A4C" w:rsidP="008653A6">
      <w:pPr>
        <w:pStyle w:val="Default"/>
        <w:numPr>
          <w:ilvl w:val="0"/>
          <w:numId w:val="10"/>
        </w:numPr>
        <w:spacing w:after="120" w:line="276" w:lineRule="auto"/>
        <w:jc w:val="both"/>
        <w:rPr>
          <w:rFonts w:asciiTheme="minorBidi" w:hAnsiTheme="minorBidi" w:cstheme="minorBidi"/>
          <w:bCs/>
          <w:sz w:val="22"/>
          <w:szCs w:val="22"/>
        </w:rPr>
      </w:pPr>
      <w:bookmarkStart w:id="9" w:name="_Ref68003193"/>
      <w:bookmarkEnd w:id="8"/>
      <w:r w:rsidRPr="008653A6">
        <w:rPr>
          <w:rFonts w:asciiTheme="minorBidi" w:hAnsiTheme="minorBidi" w:cstheme="minorBidi"/>
          <w:bCs/>
          <w:sz w:val="22"/>
          <w:szCs w:val="22"/>
        </w:rPr>
        <w:lastRenderedPageBreak/>
        <w:t xml:space="preserve">3GPP TS 38.213 (v16.4.0), “Physical </w:t>
      </w:r>
      <w:r w:rsidR="00330380" w:rsidRPr="008653A6">
        <w:rPr>
          <w:rFonts w:asciiTheme="minorBidi" w:hAnsiTheme="minorBidi" w:cstheme="minorBidi"/>
          <w:bCs/>
          <w:sz w:val="22"/>
          <w:szCs w:val="22"/>
        </w:rPr>
        <w:t>channels and modulation</w:t>
      </w:r>
      <w:r w:rsidRPr="008653A6">
        <w:rPr>
          <w:rFonts w:asciiTheme="minorBidi" w:hAnsiTheme="minorBidi" w:cstheme="minorBidi"/>
          <w:bCs/>
          <w:sz w:val="22"/>
          <w:szCs w:val="22"/>
        </w:rPr>
        <w:t xml:space="preserve"> (Release 16)”.</w:t>
      </w:r>
      <w:bookmarkEnd w:id="9"/>
    </w:p>
    <w:p w14:paraId="38D5AFFB" w14:textId="104EDED6" w:rsidR="00221B97" w:rsidRDefault="00221B97" w:rsidP="008653A6">
      <w:pPr>
        <w:pStyle w:val="Default"/>
        <w:numPr>
          <w:ilvl w:val="0"/>
          <w:numId w:val="10"/>
        </w:numPr>
        <w:spacing w:after="120" w:line="276" w:lineRule="auto"/>
        <w:jc w:val="both"/>
        <w:rPr>
          <w:rFonts w:asciiTheme="minorBidi" w:hAnsiTheme="minorBidi" w:cstheme="minorBidi"/>
          <w:bCs/>
          <w:sz w:val="22"/>
          <w:szCs w:val="22"/>
        </w:rPr>
      </w:pPr>
      <w:bookmarkStart w:id="10" w:name="_Ref67990249"/>
      <w:r>
        <w:rPr>
          <w:rFonts w:asciiTheme="minorBidi" w:hAnsiTheme="minorBidi" w:cstheme="minorBidi"/>
          <w:bCs/>
          <w:sz w:val="22"/>
          <w:szCs w:val="22"/>
        </w:rPr>
        <w:t xml:space="preserve">RAN1 chairman’s notes, </w:t>
      </w:r>
      <w:r w:rsidR="00AE0E47">
        <w:rPr>
          <w:rFonts w:asciiTheme="minorBidi" w:hAnsiTheme="minorBidi" w:cstheme="minorBidi"/>
          <w:bCs/>
          <w:sz w:val="22"/>
          <w:szCs w:val="22"/>
        </w:rPr>
        <w:t>RAN1#</w:t>
      </w:r>
      <w:r>
        <w:rPr>
          <w:rFonts w:asciiTheme="minorBidi" w:hAnsiTheme="minorBidi" w:cstheme="minorBidi"/>
          <w:bCs/>
          <w:sz w:val="22"/>
          <w:szCs w:val="22"/>
        </w:rPr>
        <w:t>104e, Jan-Feb 2021</w:t>
      </w:r>
      <w:bookmarkEnd w:id="10"/>
    </w:p>
    <w:p w14:paraId="03AC9263" w14:textId="47EB09A3" w:rsidR="00C113E5" w:rsidRPr="00C113E5" w:rsidRDefault="00C113E5" w:rsidP="00C113E5">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3GPP TS 37.213 (V16.4.0), “</w:t>
      </w:r>
      <w:r w:rsidRPr="00221B97">
        <w:rPr>
          <w:rFonts w:asciiTheme="minorBidi" w:hAnsiTheme="minorBidi" w:cstheme="minorBidi"/>
          <w:bCs/>
          <w:sz w:val="22"/>
          <w:szCs w:val="22"/>
        </w:rPr>
        <w:t>Physical layer procedures for shared spectrum channel access</w:t>
      </w:r>
      <w:r w:rsidRPr="008653A6">
        <w:rPr>
          <w:rFonts w:asciiTheme="minorBidi" w:hAnsiTheme="minorBidi" w:cstheme="minorBidi"/>
          <w:bCs/>
          <w:sz w:val="22"/>
          <w:szCs w:val="22"/>
        </w:rPr>
        <w:t xml:space="preserve"> (Release 16)</w:t>
      </w:r>
      <w:r>
        <w:rPr>
          <w:rFonts w:asciiTheme="minorBidi" w:hAnsiTheme="minorBidi" w:cstheme="minorBidi"/>
          <w:bCs/>
          <w:sz w:val="22"/>
          <w:szCs w:val="22"/>
        </w:rPr>
        <w:t>”.</w:t>
      </w:r>
    </w:p>
    <w:sectPr w:rsidR="00C113E5" w:rsidRPr="00C113E5"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F9EE8" w14:textId="77777777" w:rsidR="006C41BF" w:rsidRDefault="006C41BF">
      <w:r>
        <w:separator/>
      </w:r>
    </w:p>
  </w:endnote>
  <w:endnote w:type="continuationSeparator" w:id="0">
    <w:p w14:paraId="3DF33387" w14:textId="77777777" w:rsidR="006C41BF" w:rsidRDefault="006C41BF">
      <w:r>
        <w:continuationSeparator/>
      </w:r>
    </w:p>
  </w:endnote>
  <w:endnote w:type="continuationNotice" w:id="1">
    <w:p w14:paraId="1A273CE9" w14:textId="77777777" w:rsidR="006C41BF" w:rsidRDefault="006C4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9D758" w14:textId="77777777" w:rsidR="006C41BF" w:rsidRDefault="006C41BF">
      <w:r>
        <w:separator/>
      </w:r>
    </w:p>
  </w:footnote>
  <w:footnote w:type="continuationSeparator" w:id="0">
    <w:p w14:paraId="7EEF9C50" w14:textId="77777777" w:rsidR="006C41BF" w:rsidRDefault="006C41BF">
      <w:r>
        <w:continuationSeparator/>
      </w:r>
    </w:p>
  </w:footnote>
  <w:footnote w:type="continuationNotice" w:id="1">
    <w:p w14:paraId="1C3490F8" w14:textId="77777777" w:rsidR="006C41BF" w:rsidRDefault="006C41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340678"/>
    <w:multiLevelType w:val="multilevel"/>
    <w:tmpl w:val="9D96E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3"/>
  </w:num>
  <w:num w:numId="8">
    <w:abstractNumId w:val="4"/>
  </w:num>
  <w:num w:numId="9">
    <w:abstractNumId w:val="16"/>
  </w:num>
  <w:num w:numId="10">
    <w:abstractNumId w:val="5"/>
  </w:num>
  <w:num w:numId="11">
    <w:abstractNumId w:val="15"/>
  </w:num>
  <w:num w:numId="12">
    <w:abstractNumId w:val="10"/>
  </w:num>
  <w:num w:numId="13">
    <w:abstractNumId w:val="17"/>
  </w:num>
  <w:num w:numId="14">
    <w:abstractNumId w:val="14"/>
  </w:num>
  <w:num w:numId="15">
    <w:abstractNumId w:val="11"/>
  </w:num>
  <w:num w:numId="16">
    <w:abstractNumId w:val="1"/>
  </w:num>
  <w:num w:numId="17">
    <w:abstractNumId w:val="12"/>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4A3B"/>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AA5"/>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5D94"/>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243C"/>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0D7"/>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915"/>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73A2"/>
    <w:rsid w:val="003275BE"/>
    <w:rsid w:val="0032763E"/>
    <w:rsid w:val="00330380"/>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43B"/>
    <w:rsid w:val="00392617"/>
    <w:rsid w:val="003927B8"/>
    <w:rsid w:val="00392D70"/>
    <w:rsid w:val="00393702"/>
    <w:rsid w:val="003939FF"/>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A2D"/>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D3F"/>
    <w:rsid w:val="003F215B"/>
    <w:rsid w:val="003F228F"/>
    <w:rsid w:val="003F2375"/>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C64"/>
    <w:rsid w:val="00415E8A"/>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17"/>
    <w:rsid w:val="0043473D"/>
    <w:rsid w:val="00434C8F"/>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015"/>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40F1"/>
    <w:rsid w:val="005F4108"/>
    <w:rsid w:val="005F4EDE"/>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EC1"/>
    <w:rsid w:val="00667ECC"/>
    <w:rsid w:val="00667EE7"/>
    <w:rsid w:val="006703A6"/>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8DD"/>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06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61E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0D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71A"/>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D78"/>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B3D"/>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3B1"/>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2F2"/>
    <w:rsid w:val="00B11356"/>
    <w:rsid w:val="00B11379"/>
    <w:rsid w:val="00B11567"/>
    <w:rsid w:val="00B1177A"/>
    <w:rsid w:val="00B11D83"/>
    <w:rsid w:val="00B12447"/>
    <w:rsid w:val="00B129E3"/>
    <w:rsid w:val="00B132FF"/>
    <w:rsid w:val="00B143FA"/>
    <w:rsid w:val="00B146E4"/>
    <w:rsid w:val="00B14717"/>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F25"/>
    <w:rsid w:val="00B36F3A"/>
    <w:rsid w:val="00B372AA"/>
    <w:rsid w:val="00B37C1E"/>
    <w:rsid w:val="00B37C5F"/>
    <w:rsid w:val="00B40445"/>
    <w:rsid w:val="00B41888"/>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BA9"/>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64A7"/>
    <w:rsid w:val="00BA70BB"/>
    <w:rsid w:val="00BA76E0"/>
    <w:rsid w:val="00BB0A24"/>
    <w:rsid w:val="00BB0DE4"/>
    <w:rsid w:val="00BB0EDF"/>
    <w:rsid w:val="00BB1463"/>
    <w:rsid w:val="00BB171F"/>
    <w:rsid w:val="00BB1B23"/>
    <w:rsid w:val="00BB21B4"/>
    <w:rsid w:val="00BB25C0"/>
    <w:rsid w:val="00BB26C4"/>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12C"/>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607"/>
    <w:rsid w:val="00C048F8"/>
    <w:rsid w:val="00C04C9F"/>
    <w:rsid w:val="00C04FB7"/>
    <w:rsid w:val="00C05458"/>
    <w:rsid w:val="00C05706"/>
    <w:rsid w:val="00C06071"/>
    <w:rsid w:val="00C07377"/>
    <w:rsid w:val="00C0744C"/>
    <w:rsid w:val="00C0797B"/>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83F"/>
    <w:rsid w:val="00C44972"/>
    <w:rsid w:val="00C4501A"/>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50A"/>
    <w:rsid w:val="00C728F3"/>
    <w:rsid w:val="00C72BE4"/>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84E"/>
    <w:rsid w:val="00E34B6E"/>
    <w:rsid w:val="00E3526B"/>
    <w:rsid w:val="00E35F7A"/>
    <w:rsid w:val="00E36488"/>
    <w:rsid w:val="00E364CC"/>
    <w:rsid w:val="00E36CF9"/>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133"/>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55"/>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30D"/>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A95"/>
    <w:rsid w:val="00FA2BB3"/>
    <w:rsid w:val="00FA389F"/>
    <w:rsid w:val="00FA3A18"/>
    <w:rsid w:val="00FA4087"/>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5285"/>
    <w:rsid w:val="00FD5AFE"/>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BA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B20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0BA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3.xml><?xml version="1.0" encoding="utf-8"?>
<ds:datastoreItem xmlns:ds="http://schemas.openxmlformats.org/officeDocument/2006/customXml" ds:itemID="{DA109CE9-DCAC-44B7-B3E3-4EA6015EAF66}">
  <ds:schemaRefs>
    <ds:schemaRef ds:uri="http://purl.org/dc/dcmitype/"/>
    <ds:schemaRef ds:uri="http://purl.org/dc/terms/"/>
    <ds:schemaRef ds:uri="http://schemas.microsoft.com/office/2006/metadata/properties"/>
    <ds:schemaRef ds:uri="5a888943-97ca-4c93-b605-714bb5e9e285"/>
    <ds:schemaRef ds:uri="http://purl.org/dc/elements/1.1/"/>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399A6EF-A326-4FB1-AB24-F7414DEF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3559</Words>
  <Characters>19270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2021-03-31T11:01:00Z</dcterms:created>
  <dcterms:modified xsi:type="dcterms:W3CDTF">2021-04-06T18:07:00Z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